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QA merged saved CSR 20261013T235337Z-c0cf0f3c</w:t>
      </w:r>
    </w:p>
    <w:p>
      <w:r>
        <w:rPr>
          <w:b/>
          <w:bCs/>
          <w:i/>
          <w:iCs/>
        </w:rPr>
        <w:t xml:space="preserve">Workflow review copy — NOT FINAL. Original authorship remains as recorded. Model qualification and scientific source support are not established by this import. Human review and explicit adoption are required before release. Retained source csr 31, fingerprint 77d6fbf8f26866a8574d67b3748b629ca1f7dfa54c6c24cda29c3dedb5c460cb.</w:t>
      </w:r>
    </w:p>
    <w:p>
      <w:pPr>
        <w:pStyle w:val="Heading1"/>
      </w:pPr>
      <w:bookmarkStart w:name="Sec_c908fec146b24e72a6c874d9fa1b6104" w:id="1"/>
      <w:r>
        <w:t xml:space="preserve">1</w:t>
      </w:r>
      <w:bookmarkEnd w:id="1"/>
      <w:r>
        <w:t xml:space="preserve"> - </w:t>
      </w:r>
      <w:bookmarkStart w:name="TtlSec_c908fec146b24e72a6c874d9fa1b6104" w:id="1"/>
      <w:r>
        <w:t xml:space="preserve">Title Page</w:t>
      </w:r>
      <w:bookmarkEnd w:id="1"/>
    </w:p>
    <w:p>
      <w:pPr>
        <w:pStyle w:val="Heading2"/>
      </w:pPr>
      <w:r>
        <w:t xml:space="preserve">QA merged saved study report 20261013T235337Z-c0cf0f3c</w:t>
      </w:r>
    </w:p>
    <w:p>
      <w:r>
        <w:t xml:space="preserve">This is stored test content for browser verification, not clinical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FBFBF" w:sz="4"/>
              <w:left w:val="single" w:color="BFBFBF" w:sz="4"/>
              <w:bottom w:val="single" w:color="BFBFBF" w:sz="4"/>
              <w:right w:val="single" w:color="BFBFBF" w:sz="4"/>
            </w:tcBorders>
            <w:shd w:fill="F2F4F5" w:color="auto" w:val="clear"/>
          </w:tcPr>
          <w:p>
            <w:r>
              <w:rPr>
                <w:b/>
                <w:bCs/>
              </w:rPr>
              <w:t xml:space="preserve">Field</w:t>
            </w:r>
          </w:p>
        </w:tc>
        <w:tc>
          <w:tcPr>
            <w:tcBorders>
              <w:top w:val="single" w:color="BFBFBF" w:sz="4"/>
              <w:left w:val="single" w:color="BFBFBF" w:sz="4"/>
              <w:bottom w:val="single" w:color="BFBFBF" w:sz="4"/>
              <w:right w:val="single" w:color="BFBFBF" w:sz="4"/>
            </w:tcBorders>
            <w:shd w:fill="F2F4F5" w:color="auto" w:val="clear"/>
          </w:tcPr>
          <w:p>
            <w:r>
              <w:rPr>
                <w:b/>
                <w:bCs/>
              </w:rPr>
              <w:t xml:space="preserve">Stored value</w:t>
            </w:r>
          </w:p>
        </w:tc>
      </w:tr>
      <w:tr>
        <w:tc>
          <w:tcPr>
            <w:tcBorders>
              <w:top w:val="single" w:color="BFBFBF" w:sz="4"/>
              <w:left w:val="single" w:color="BFBFBF" w:sz="4"/>
              <w:bottom w:val="single" w:color="BFBFBF" w:sz="4"/>
              <w:right w:val="single" w:color="BFBFBF" w:sz="4"/>
            </w:tcBorders>
          </w:tcPr>
          <w:p>
            <w:r>
              <w:t xml:space="preserve">Purpose</w:t>
            </w:r>
          </w:p>
        </w:tc>
        <w:tc>
          <w:tcPr>
            <w:tcBorders>
              <w:top w:val="single" w:color="BFBFBF" w:sz="4"/>
              <w:left w:val="single" w:color="BFBFBF" w:sz="4"/>
              <w:bottom w:val="single" w:color="BFBFBF" w:sz="4"/>
              <w:right w:val="single" w:color="BFBFBF" w:sz="4"/>
            </w:tcBorders>
          </w:tcPr>
          <w:p>
            <w:r>
              <w:t xml:space="preserve">UI verification only</w:t>
            </w:r>
          </w:p>
        </w:tc>
      </w:tr>
      <w:tr>
        <w:tc>
          <w:tcPr>
            <w:tcBorders>
              <w:top w:val="single" w:color="BFBFBF" w:sz="4"/>
              <w:left w:val="single" w:color="BFBFBF" w:sz="4"/>
              <w:bottom w:val="single" w:color="BFBFBF" w:sz="4"/>
              <w:right w:val="single" w:color="BFBFBF" w:sz="4"/>
            </w:tcBorders>
          </w:tcPr>
          <w:p>
            <w:r>
              <w:t xml:space="preserve">Source</w:t>
            </w:r>
          </w:p>
        </w:tc>
        <w:tc>
          <w:tcPr>
            <w:tcBorders>
              <w:top w:val="single" w:color="BFBFBF" w:sz="4"/>
              <w:left w:val="single" w:color="BFBFBF" w:sz="4"/>
              <w:bottom w:val="single" w:color="BFBFBF" w:sz="4"/>
              <w:right w:val="single" w:color="BFBFBF" w:sz="4"/>
            </w:tcBorders>
          </w:tcPr>
          <w:p>
            <w:r>
              <w:t xml:space="preserve">Saved CSR output</w:t>
            </w:r>
          </w:p>
        </w:tc>
      </w:tr>
    </w:tbl>
    <w:p/>
    <w:p>
      <w:pPr>
        <w:jc w:val="center"/>
      </w:pPr>
      <w:r>
        <w:drawing>
          <wp:inline distT="0" distB="0" distL="0" distR="0">
            <wp:extent cx="2286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762000"/>
                    </a:xfrm>
                    <a:prstGeom prst="rect">
                      <a:avLst/>
                    </a:prstGeom>
                  </pic:spPr>
                </pic:pic>
              </a:graphicData>
            </a:graphic>
          </wp:inline>
        </w:drawing>
      </w:r>
    </w:p>
    <w:p>
      <w:pPr>
        <w:jc w:val="center"/>
      </w:pPr>
      <w:r>
        <w:rPr>
          <w:i/>
          <w:iCs/>
          <w:sz w:val="18"/>
          <w:szCs w:val="18"/>
        </w:rPr>
        <w:t xml:space="preserve">Figure 1. qa-governed-figure</w:t>
      </w:r>
    </w:p>
    <w:p>
      <w:pPr>
        <w:pStyle w:val="Heading1"/>
      </w:pPr>
      <w:r>
        <w:t xml:space="preserve">Electronic signatures</w:t>
      </w:r>
    </w:p>
    <w:p>
      <w:r>
        <w:t xml:space="preserve">Uncontrolled working copy. No electronic signature applies to this copy: signatures are carried only by a controlled export of a frozen or approved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b/>
        <w:bCs/>
      </w:rPr>
      <w:t xml:space="preserve">DRAFT — uncontrolled copy · not a controlled record · 2b426b7b-be2d-43cb-a6a1-7086f0ad6d27 · v1 · DRAFT · downloaded 2026-10-13T23:53:58Z by jonmichaelpsmith@gmail.com · workflow qualification not established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rPr>
      <w:t xml:space="preserve">DRAFT — uncontrolled copy · not a controlled record · 2b426b7b-be2d-43cb-a6a1-7086f0ad6d27 · v1 · DRAFT · downloaded 2026-10-13T23:53:58Z by jonmichaelpsmith@gmail.com · workflow qualification not established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lvl w:ilvl="2" w15:tentative="1">
      <w:start w:val="1"/>
      <w:numFmt w:val="lowerRoman"/>
      <w:lvlText w:val="%3."/>
      <w:lvlJc w:val="start"/>
      <w:pPr>
        <w:ind w:left="2160" w:hanging="360"/>
      </w:pPr>
    </w:lvl>
    <w:lvl w:ilvl="3" w15:tentative="1">
      <w:start w:val="1"/>
      <w:numFmt w:val="decimal"/>
      <w:lvlText w:val="(%4)"/>
      <w:lvlJc w:val="start"/>
      <w:pPr>
        <w:ind w:left="2880" w:hanging="360"/>
      </w:pPr>
    </w:lvl>
    <w:lvl w:ilvl="4" w15:tentative="1">
      <w:start w:val="1"/>
      <w:numFmt w:val="lowerLetter"/>
      <w:lvlText w:val="(%5)"/>
      <w:lvlJc w:val="start"/>
      <w:pPr>
        <w:ind w:left="3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337a342b52f6dc0f97f6a5f1f5c483d9aa56b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2026-10-13T23:53:58.188Z</dcterms:created>
  <dcterms:modified xsi:type="dcterms:W3CDTF">2026-10-13T23:53:58.188Z</dcterms:modified>
</cp:coreProperties>
</file>

<file path=docProps/custom.xml><?xml version="1.0" encoding="utf-8"?>
<Properties xmlns="http://schemas.openxmlformats.org/officeDocument/2006/custom-properties" xmlns:vt="http://schemas.openxmlformats.org/officeDocument/2006/docPropsVTypes"/>
</file>