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BCDAA" w14:textId="3835E19E" w:rsidR="000A7E90" w:rsidRPr="000A7E90" w:rsidRDefault="000A7E90" w:rsidP="000A7E90">
      <w:pPr>
        <w:spacing w:before="120" w:after="120" w:line="360" w:lineRule="auto"/>
        <w:jc w:val="center"/>
        <w:rPr>
          <w:rFonts w:ascii="Times New Roman" w:hAnsi="Times New Roman" w:cs="Times New Roman"/>
          <w:b/>
          <w:bCs/>
          <w:sz w:val="32"/>
          <w:szCs w:val="32"/>
          <w:lang w:val="en-GB" w:eastAsia="en-US"/>
        </w:rPr>
      </w:pPr>
      <w:r w:rsidRPr="000A7E90">
        <w:rPr>
          <w:rFonts w:ascii="Times New Roman" w:hAnsi="Times New Roman" w:cs="Times New Roman"/>
          <w:b/>
          <w:bCs/>
          <w:sz w:val="32"/>
          <w:szCs w:val="32"/>
          <w:lang w:val="en-GB" w:eastAsia="en-US"/>
        </w:rPr>
        <w:t>ÔN TẬP CUỐI KỲ ASEAN</w:t>
      </w:r>
    </w:p>
    <w:p w14:paraId="0BC2CED8" w14:textId="77777777" w:rsidR="000A7E90" w:rsidRDefault="000A7E90" w:rsidP="00F57482">
      <w:pPr>
        <w:spacing w:before="120" w:after="120" w:line="360" w:lineRule="auto"/>
        <w:jc w:val="both"/>
        <w:rPr>
          <w:rFonts w:ascii="Times New Roman" w:hAnsi="Times New Roman" w:cs="Times New Roman"/>
          <w:b/>
          <w:bCs/>
          <w:sz w:val="26"/>
          <w:szCs w:val="26"/>
          <w:lang w:eastAsia="en-US"/>
        </w:rPr>
      </w:pPr>
    </w:p>
    <w:p w14:paraId="1D337ACD" w14:textId="734DD3CA" w:rsidR="00F57482" w:rsidRPr="00F57482" w:rsidRDefault="00F57482" w:rsidP="00F57482">
      <w:pPr>
        <w:spacing w:before="120" w:after="120" w:line="360" w:lineRule="auto"/>
        <w:jc w:val="both"/>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31: Nêu khái quát tình hình kinh tế - xã hội Thái Lan trong thời kỳ khủng hoảng tài chính - tiền tệ Châu Á năm 1997 và trong những năm đầu thế kỷ XXI ?</w:t>
      </w:r>
    </w:p>
    <w:p w14:paraId="5AFAD540" w14:textId="77777777" w:rsidR="00F57482" w:rsidRPr="00F57482" w:rsidRDefault="00F57482" w:rsidP="00F57482">
      <w:pPr>
        <w:spacing w:before="120" w:after="120" w:line="360" w:lineRule="auto"/>
        <w:ind w:firstLine="567"/>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Nguyên nhân dẫn đến tình trạng khủng hoảng tài chính – tiền tệ bao gồm nền tảng kinh tế vĩ mô yếu kém, các dòng vốn nước ngoài kéo vào  và tấn công đầu cơ và rút vốn đồng loạt. Thái Lan là một trong những nước bị ảnh hưởng mạnh nhất bởi cuộc khủng hoảng này. Tình hình Thái Lan từ năm 1985 đến năm 1995, kinh tế Thái Lan tăng trưởng với tốc độ bình quân hàng năm là 9%. Cuối năm 1996, báo cáo Triển vọng Kinh tế Thế giới của IMF đã cảnh báo nền kinh tế Thái Lan tăng trưởng quá nóng và bong bóng kinh tế có thể không giữ được lâu. Cuối năm 1996, thị trường chứng khoán Thái Lan bắt đầu có sự điều chỉnh. Cả mức vốn hóa thị trường vốn lẫn chỉ số thị trường chứng khoán đều giảm đi.</w:t>
      </w:r>
    </w:p>
    <w:p w14:paraId="63D3DCBA" w14:textId="77777777" w:rsidR="00F57482" w:rsidRPr="00F57482" w:rsidRDefault="00F57482" w:rsidP="00F57482">
      <w:pPr>
        <w:spacing w:before="120" w:after="120" w:line="360" w:lineRule="auto"/>
        <w:ind w:firstLine="567"/>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Ngày 14 tháng 5 và ngày 15 tháng 5 năm 1997, đồng baht Thái bị tấn công đầu cơ quy mô lớn. Ngày 30 tháng 6, thủ tướng Thái Lan Chavalit Yongchaiyudh tuyên bố sẽ không phá giá baht, nhưng rốt cục lại thả nổi baht vào ngày 2 tháng 7. Baht ngay lập tức mất giá gần 50%. Vào tháng 1 năm 1998, nó đã xuống đến mức 56 baht mới đổi được 1 dollar Mỹ. Chỉ số thị trường chứng khoán Thái Lan đã tụt từ mức 1.280 cuối năm 1995 xuống còn 372 cuối năm 1997. Đồng thời, mức vốn hóa thị trường vốn giảm từ 141,5 tỷ USD xuống còn 23,5 tỷ USD. Finance One, công ty tài chính lớn nhất của Thái Lan bị phá sản. Ngày 11 tháng 8, IMF tuyên bố sẽ cung cấp một gói cứu trợ trị giá 16 tỷ dollar Mỹ cho Thái Lan. Ngày 20 tháng 8, IMF thông qua một gói cứu trợ nữa trị giá 3,9 tỷ dollar. Qua đó, cho thấy tình hình Thái Lan rơi vào tình thế nguy hiểm về việc khủng hoảng tài chính.</w:t>
      </w:r>
    </w:p>
    <w:p w14:paraId="51C7BBAA"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lastRenderedPageBreak/>
        <w:t>Câu 32: Thuật ngữ “Mô hình phát triển kinh tế Đông Nam Á” được Ngân hàng Thế giới sử dụng chủ yếu để nói đến các quốc gia nào? Vì sao?</w:t>
      </w:r>
    </w:p>
    <w:p w14:paraId="76773867" w14:textId="77777777" w:rsidR="00F57482" w:rsidRPr="00F57482" w:rsidRDefault="00F57482" w:rsidP="00F57482">
      <w:pPr>
        <w:spacing w:before="120" w:after="120" w:line="360" w:lineRule="auto"/>
        <w:ind w:firstLine="567"/>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Thuật ngữ "Mô hình phát triển kinh tế Đông Nam Á" được Ngân hàng Thế giới và các chuyên giaHarvard cũng như các học giả trên thế giới thường sử dụng để nói chủ yếu đến các quốc giaMalaysia, Indonesia, Philipines và Thái Lan. Vì trong thời gian trước và sau khủng hoảng kinh tế toàn cầu 2008, từng quốc gia Đông Nam Á, mà trọng tâm là các quốc gia ASEAN (Inđônêxia,Malaysia, Philippines và Thái Lan) đều thực hiện các chương trình cải cách và chuyển đổi mô hình phát triển kinh tế khác nhau. Mỗi chương trình có các tiêu đề, định hướng hoặc nội dung cụ thể khác nhau tùy thuộc vào những khuyết điểm riêng của bản thân mô hình đó, vào điều kiện (thuận, nghịch) kinh tế, chính trị và xã hội cụ thể (trong và ngoài) của mỗi quốc gia. Tuy vậy, đằng sau những khác nhau, những điểm đặc thù của từng quốc gia về chương trình, vẫn có những điểm chung rất căn bản có thể hiện xu hướng thay đổi mới mô hình phát triển của thế giới chung.</w:t>
      </w:r>
    </w:p>
    <w:p w14:paraId="56BBCAD7"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p>
    <w:p w14:paraId="7D618B05"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bCs/>
          <w:sz w:val="26"/>
          <w:szCs w:val="26"/>
          <w:lang w:eastAsia="en-US"/>
        </w:rPr>
        <w:t>Câu 33:</w:t>
      </w:r>
      <w:r w:rsidRPr="00F57482">
        <w:rPr>
          <w:rFonts w:ascii="Times New Roman" w:hAnsi="Times New Roman" w:cs="Times New Roman"/>
          <w:b/>
          <w:sz w:val="26"/>
          <w:szCs w:val="26"/>
          <w:lang w:eastAsia="en-US"/>
        </w:rPr>
        <w:t xml:space="preserve"> </w:t>
      </w:r>
      <w:r w:rsidRPr="00F57482">
        <w:rPr>
          <w:rFonts w:ascii="Times New Roman" w:hAnsi="Times New Roman" w:cs="Times New Roman"/>
          <w:sz w:val="26"/>
          <w:szCs w:val="26"/>
          <w:lang w:eastAsia="en-US"/>
        </w:rPr>
        <w:t xml:space="preserve">Phân tích những nguyên nhân dẫn đến yêu cầu thay đổi mô hình tăng trưởng kinh tế của Việt Nam? </w:t>
      </w:r>
    </w:p>
    <w:p w14:paraId="221F34C1" w14:textId="77777777" w:rsidR="00F57482" w:rsidRPr="00F57482" w:rsidRDefault="00F57482" w:rsidP="00F57482">
      <w:pPr>
        <w:tabs>
          <w:tab w:val="left" w:pos="851"/>
        </w:tabs>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Thế nào là phát triển bền vững? Việt Nam cần làm gì để đạt mục tiêu phát triển bền vững? </w:t>
      </w:r>
    </w:p>
    <w:p w14:paraId="2237A65C" w14:textId="77777777" w:rsidR="00F57482" w:rsidRPr="00F57482" w:rsidRDefault="00F57482" w:rsidP="00F57482">
      <w:pPr>
        <w:spacing w:before="120" w:after="120" w:line="360" w:lineRule="auto"/>
        <w:jc w:val="both"/>
        <w:rPr>
          <w:rFonts w:ascii="Times New Roman" w:hAnsi="Times New Roman" w:cs="Times New Roman"/>
          <w:b/>
          <w:sz w:val="26"/>
          <w:szCs w:val="26"/>
          <w:lang w:eastAsia="en-US"/>
        </w:rPr>
      </w:pPr>
      <w:r w:rsidRPr="00F57482">
        <w:rPr>
          <w:rFonts w:ascii="Times New Roman" w:hAnsi="Times New Roman" w:cs="Times New Roman"/>
          <w:b/>
          <w:sz w:val="26"/>
          <w:szCs w:val="26"/>
          <w:lang w:eastAsia="en-US"/>
        </w:rPr>
        <w:t>Nguyên nhân:</w:t>
      </w:r>
    </w:p>
    <w:p w14:paraId="4BF5CD85" w14:textId="77777777" w:rsidR="00F57482" w:rsidRPr="00F57482" w:rsidRDefault="00F57482" w:rsidP="00F57482">
      <w:pPr>
        <w:numPr>
          <w:ilvl w:val="0"/>
          <w:numId w:val="28"/>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Trong giai đoạn 10 năm (2011-2020), có nhiều thời điểm nền kinh tế trải qua bất ổn, như: tỷ lệ lạm phát ở mức cao, tỷ lệ nợ xấu trong hệ thống ngân hàng cao, nợ công lớn, bội chi ngân sách cao. Do mô hình tăng trưởng đã từng thành công trong hơn 30 </w:t>
      </w:r>
      <w:r w:rsidRPr="00F57482">
        <w:rPr>
          <w:rFonts w:ascii="Times New Roman" w:hAnsi="Times New Roman" w:cs="Times New Roman"/>
          <w:sz w:val="26"/>
          <w:szCs w:val="26"/>
          <w:lang w:eastAsia="en-US"/>
        </w:rPr>
        <w:lastRenderedPageBreak/>
        <w:t>năm đổi mới, nhưng nay không còn phù hợp. Dựa vào đầu tư mở rộng, khai thác tài nguyên, nới lỏng tín dụng, lao động giá rẻ và sự lỏng lẻo trong quản lý môi trường có thể thúc đẩy tăng trưởng kinh tế nhanh, nhưng thiếu tính bền vững.</w:t>
      </w:r>
    </w:p>
    <w:p w14:paraId="2FDA46B4" w14:textId="77777777" w:rsidR="00F57482" w:rsidRPr="00F57482" w:rsidRDefault="00F57482" w:rsidP="00F57482">
      <w:pPr>
        <w:numPr>
          <w:ilvl w:val="0"/>
          <w:numId w:val="28"/>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Năng lực cạnh tranh của nền kinh tế thấp; năng suất, chất lượng, hiệu quả nền kinh tế chưa cao. Đóng góp của TFP vào tăng trưởng của Việt Nam thấp. Đây cũng là hệ quả của việc tăng trưởng kinh tế còn dựa vào việc mở rộng quy mô vốn, sử dụng nguồn nhân công giá rẻ với tay nghề thấp và giá trị gia tăng trong hàng hóa xuất khẩu thấp.</w:t>
      </w:r>
    </w:p>
    <w:p w14:paraId="63D723A2" w14:textId="77777777" w:rsidR="00F57482" w:rsidRPr="00F57482" w:rsidRDefault="00F57482" w:rsidP="00F57482">
      <w:pPr>
        <w:numPr>
          <w:ilvl w:val="0"/>
          <w:numId w:val="28"/>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Cơ cấu các thành phần, khu vực kinh tế còn nhiều bất cập. Việc cổ phần hóa các doanh nghiệp nhà nước có nhiều điểm nghẽn, hiệu quả chưa cao, vẫn xảy ra tình trạng thất thóat tài sản nhà nước qua cổ phần.</w:t>
      </w:r>
    </w:p>
    <w:p w14:paraId="4F7ED930" w14:textId="77777777" w:rsidR="00F57482" w:rsidRPr="00F57482" w:rsidRDefault="00F57482" w:rsidP="00F57482">
      <w:pPr>
        <w:numPr>
          <w:ilvl w:val="0"/>
          <w:numId w:val="28"/>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Ngành nông nghiệp chuyển dịch chưa tích cực, lợi thế của ngành nông       nghiệp vẫn chủ yếu dựa vào lợi thế tự nhiên và sự cần cù của người lao động, vai trò và tác động của khoa học, công nghệ thấp. Công nghiệp chủ yếu là gia công, lắp ráp, dựa vào lao động giá rẻ, trình độ thấp.</w:t>
      </w:r>
    </w:p>
    <w:p w14:paraId="505EF063" w14:textId="77777777" w:rsidR="00F57482" w:rsidRPr="00F57482" w:rsidRDefault="00F57482" w:rsidP="00F57482">
      <w:pPr>
        <w:numPr>
          <w:ilvl w:val="0"/>
          <w:numId w:val="28"/>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Tình trạng phát triển mất cân đối giữa các vùng, địa phương và các đô thị lớn về việc thu hút nguồn nhân lực nơi quá tải nơi thiếu thốn.</w:t>
      </w:r>
    </w:p>
    <w:p w14:paraId="6538D9A8" w14:textId="77777777" w:rsidR="00F57482" w:rsidRPr="00F57482" w:rsidRDefault="00F57482" w:rsidP="00F57482">
      <w:pPr>
        <w:numPr>
          <w:ilvl w:val="0"/>
          <w:numId w:val="28"/>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Các nguồn lực tài nguyên cổ truyền (rừng tự nhiên, hải sản, khoáng sản, nước ngầm…) đã khai thác đến giới hạn.</w:t>
      </w:r>
    </w:p>
    <w:p w14:paraId="5102FE1D" w14:textId="77777777" w:rsidR="00F57482" w:rsidRPr="00F57482" w:rsidRDefault="00F57482" w:rsidP="00F57482">
      <w:pPr>
        <w:numPr>
          <w:ilvl w:val="0"/>
          <w:numId w:val="28"/>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Quỹ thời gian đang bị lãng phí: phát triển kinh tế tư nhân chậm so với mở cửa hội nhập nên doanh nghiệp non trẻ phải chịu sức ép cam kết cao và chịu cạnh tranh lớn của doanh nghiệp nước ngoài</w:t>
      </w:r>
    </w:p>
    <w:p w14:paraId="7ADB7094" w14:textId="77777777" w:rsidR="00F57482" w:rsidRPr="00F57482" w:rsidRDefault="00F57482" w:rsidP="00F57482">
      <w:pPr>
        <w:spacing w:before="120" w:after="120" w:line="360" w:lineRule="auto"/>
        <w:jc w:val="both"/>
        <w:rPr>
          <w:rFonts w:ascii="Times New Roman" w:hAnsi="Times New Roman" w:cs="Times New Roman"/>
          <w:b/>
          <w:sz w:val="26"/>
          <w:szCs w:val="26"/>
          <w:lang w:eastAsia="en-US"/>
        </w:rPr>
      </w:pPr>
      <w:r w:rsidRPr="00F57482">
        <w:rPr>
          <w:rFonts w:ascii="Times New Roman" w:hAnsi="Times New Roman" w:cs="Times New Roman"/>
          <w:b/>
          <w:sz w:val="26"/>
          <w:szCs w:val="26"/>
          <w:lang w:eastAsia="en-US"/>
        </w:rPr>
        <w:t>*Phát triển bền vững:</w:t>
      </w:r>
    </w:p>
    <w:p w14:paraId="4F7AD9FF" w14:textId="77777777" w:rsidR="00F57482" w:rsidRPr="00F57482" w:rsidRDefault="00F57482" w:rsidP="00F57482">
      <w:pPr>
        <w:spacing w:before="120" w:after="120" w:line="360" w:lineRule="auto"/>
        <w:ind w:firstLine="567"/>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lastRenderedPageBreak/>
        <w:t>Phát triển bền vững là phát triển đáp ứng được nhu cầu của thế hệ hiện tại mà không làm tổn hại đến khả năng đáp ứng các nhu cầu đó của các thế hệ tương lai trên cơ sở kết hợp chặt chẽ, hài hoà giữa tăng trưởng kinh tế, giải quyết các vấn đề xã hội và bảo vệ môi trường.</w:t>
      </w:r>
    </w:p>
    <w:p w14:paraId="3709EBC5" w14:textId="77777777" w:rsidR="00F57482" w:rsidRPr="00F57482" w:rsidRDefault="00F57482" w:rsidP="00F57482">
      <w:pPr>
        <w:spacing w:before="120" w:after="120" w:line="360" w:lineRule="auto"/>
        <w:ind w:firstLine="567"/>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Phát triển bền vững bao gồm 4 nội dung chính: tăng trưởng kinh tế; bảo đảm công bằng xã hội; bảo vệ môi trường và tôn trọng các quyền con người. Khái niệm phát triển bền vững được xây dựng trên một nguyên tắc chung của sự tiến bộ loài người - nguyên tắc bảo đảm sự bình đẳng giữa các thế hệ.</w:t>
      </w:r>
    </w:p>
    <w:p w14:paraId="12A6C022" w14:textId="77777777" w:rsidR="00F57482" w:rsidRPr="00F57482" w:rsidRDefault="00F57482" w:rsidP="00F57482">
      <w:pPr>
        <w:spacing w:before="120" w:after="120" w:line="360" w:lineRule="auto"/>
        <w:ind w:firstLine="567"/>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Phát triển bền vững thể hiện quan điểm nhân văn, hiện đại hơn hẳn so với quan điểm "phát triển bằng bất kì giá nào", bởi phát triển bằng mọi giá, là khai thác tối đa các nguồn tài nguyên thiên nhiên để phục vụ cho hoạt động phát triển, không tính đến sự ảnh hưởng của nó đến chính quá trình phát triển.</w:t>
      </w:r>
    </w:p>
    <w:p w14:paraId="22258A7B" w14:textId="77777777" w:rsidR="00F57482" w:rsidRPr="00F57482" w:rsidRDefault="00F57482" w:rsidP="00F57482">
      <w:pPr>
        <w:spacing w:before="120" w:after="120" w:line="360" w:lineRule="auto"/>
        <w:jc w:val="both"/>
        <w:rPr>
          <w:rFonts w:ascii="Times New Roman" w:hAnsi="Times New Roman" w:cs="Times New Roman"/>
          <w:b/>
          <w:sz w:val="26"/>
          <w:szCs w:val="26"/>
          <w:lang w:eastAsia="en-US"/>
        </w:rPr>
      </w:pPr>
      <w:r w:rsidRPr="00F57482">
        <w:rPr>
          <w:rFonts w:ascii="Times New Roman" w:hAnsi="Times New Roman" w:cs="Times New Roman"/>
          <w:b/>
          <w:sz w:val="26"/>
          <w:szCs w:val="26"/>
          <w:lang w:eastAsia="en-US"/>
        </w:rPr>
        <w:t>*Việt Nam cần làm gì để đạt mục tiêu phát triển bền vững:</w:t>
      </w:r>
    </w:p>
    <w:p w14:paraId="153E5805" w14:textId="77777777" w:rsidR="00F57482" w:rsidRPr="00F57482" w:rsidRDefault="00F57482" w:rsidP="00F57482">
      <w:pPr>
        <w:spacing w:before="120" w:after="120" w:line="360" w:lineRule="auto"/>
        <w:ind w:firstLine="567"/>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Ở Việt Nam, Nhà nước đã ban hành Chiến lược phát triển bền vững giai đoạn 2011 – 2020 nhằm mục tiêu tăng trưởng bền vững, hiệu quả, đi đôi với tiến bộ và công bằng xã hội, bảo vệ tài nguyên và môi trường, giữ vững ổn định chính trị – xã hội, bảo vệ vững chắc độc lập, chủ quyền, thống nhất và toàn vẹn lãnh thổ quốc gia. Chiến lược phát triển bền vững giai đoạn 2011 – 2020 được cụ thể hóa bằng những mục tiêu cơ bản sau:</w:t>
      </w:r>
    </w:p>
    <w:p w14:paraId="13C3684C" w14:textId="77777777" w:rsidR="00F57482" w:rsidRPr="00F57482" w:rsidRDefault="00F57482" w:rsidP="00F57482">
      <w:pPr>
        <w:numPr>
          <w:ilvl w:val="0"/>
          <w:numId w:val="29"/>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u w:val="single"/>
          <w:lang w:eastAsia="en-US"/>
        </w:rPr>
        <w:t>Về kinh tế:</w:t>
      </w:r>
      <w:r w:rsidRPr="00F57482">
        <w:rPr>
          <w:rFonts w:ascii="Times New Roman" w:hAnsi="Times New Roman" w:cs="Times New Roman"/>
          <w:sz w:val="26"/>
          <w:szCs w:val="26"/>
          <w:lang w:eastAsia="en-US"/>
        </w:rPr>
        <w:t xml:space="preserve"> Cần duy trì tăng trưởng kinh tế bền vững, từng bước thực hiện tăng trưởng xanh, phát triển năng lượng sạch, năng lượng tái tạo; thực hiện sản xuất và tiêu dùng bền vững; bảo đảm an ninh lương thực, phát triển nông nghiệp, nông thôn bền vững; phát triển bền vững các vùng và địa phương. Nâng cao chất lượng tăng trưởng, bảo đảm ổn định kinh tế vĩ mô, đặc biệt là các chính sách tài chính, tiền tệ. Chuyển đổi mô hình tăng trưởng chủ yếu theo chiều rộng sang kết hợp hài hòa giữa chiều rộng và </w:t>
      </w:r>
      <w:r w:rsidRPr="00F57482">
        <w:rPr>
          <w:rFonts w:ascii="Times New Roman" w:hAnsi="Times New Roman" w:cs="Times New Roman"/>
          <w:sz w:val="26"/>
          <w:szCs w:val="26"/>
          <w:lang w:eastAsia="en-US"/>
        </w:rPr>
        <w:lastRenderedPageBreak/>
        <w:t>chiều sâu trên cơ sở khai thác, sử dụng hiệu quả tài nguyên thiên nhiên và các thành tựu khoa học và công nghệ tiên tiến để tăng năng suất lao động và nâng cao sức cạnh tranh của các sản phẩm hàng hóa và dịch vụ. Chuyển dịch cơ cấu nông nghiệp và nông thôn theo hướng công nghiệp hóa, phát huy thế mạnh của từng vùng; phát triển sản xuất hàng hóa có chất lượng và hiệu quả; gắn sản xuất với thị trường trong nước và thị trường quốc tế nhằm nâng cao hiệu quả sử dụng tài nguyên (đất đai, nước, rừng, lao động và nguồn vốn);...</w:t>
      </w:r>
    </w:p>
    <w:p w14:paraId="4A84F317" w14:textId="77777777" w:rsidR="00F57482" w:rsidRPr="00F57482" w:rsidRDefault="00F57482" w:rsidP="00F57482">
      <w:pPr>
        <w:numPr>
          <w:ilvl w:val="0"/>
          <w:numId w:val="29"/>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u w:val="single"/>
          <w:lang w:eastAsia="en-US"/>
        </w:rPr>
        <w:t xml:space="preserve">Về xã hội: </w:t>
      </w:r>
      <w:r w:rsidRPr="00F57482">
        <w:rPr>
          <w:rFonts w:ascii="Times New Roman" w:hAnsi="Times New Roman" w:cs="Times New Roman"/>
          <w:sz w:val="26"/>
          <w:szCs w:val="26"/>
          <w:lang w:eastAsia="en-US"/>
        </w:rPr>
        <w:t>Nhà nước tập trung đẩy mạnh công tác xóa đói giảm nghèo theo hướng bền vững; tạo công ăn việc làm. Cụ thể, ưu tiên nguồn lực để giảm nghèo và nâng cao điều kiện sống cho đồng bào ở những vùng khó khăn nhất. Hỗ trợ, tạo điều kiện cho người nghèo, hộ nghèo có nhà ở, có tư liệu và phương tiện để sản xuất; phát triển kinh tế thông qua chuyển dịch cơ cấu kinh tế, cơ cấu cây trồng, vật nuôi có giá trị kinh tế cao; phát triển sản xuất hàng hóa; trợ giúp việc học chữ, học nghề. Ổn định quy mô, cải thiện và nâng cao chất lượng dân số; phát triển văn hoá hài hoà với phát triển kinh tế, xây dựng và phát triển gia đình Việt Nam; xây dựng nông thôn mới, phân bố hợp lý dân cư và lao động theo vùng; nâng cao chất lượng giáo dục và đào tạo để nâng cao dân trí và trình độ nghề nghiệp thích hợp với yêu cầu của sự phát triển đất nước, vùng và địa phương…</w:t>
      </w:r>
    </w:p>
    <w:p w14:paraId="696E9E22" w14:textId="77777777" w:rsidR="00F57482" w:rsidRPr="00F57482" w:rsidRDefault="00F57482" w:rsidP="00F57482">
      <w:pPr>
        <w:numPr>
          <w:ilvl w:val="0"/>
          <w:numId w:val="29"/>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u w:val="single"/>
          <w:lang w:eastAsia="en-US"/>
        </w:rPr>
        <w:t xml:space="preserve">Về tài nguyên và môi trường: </w:t>
      </w:r>
      <w:r w:rsidRPr="00F57482">
        <w:rPr>
          <w:rFonts w:ascii="Times New Roman" w:hAnsi="Times New Roman" w:cs="Times New Roman"/>
          <w:sz w:val="26"/>
          <w:szCs w:val="26"/>
          <w:lang w:eastAsia="en-US"/>
        </w:rPr>
        <w:t>Nhà nước tăng cường các biện pháp nhằm chống thoái hoá, sử dụng hiệu quả và bền vững tài nguyên đất; bảo vệ môi trường nước và sử dụng bền vững tài nguyên nước; khai thác hợp lý và sử dụng tiết kiệm, bền vững tài nguyên khoáng sản; bảo vệ môi trường biển, ven biển, hải đảo và phát triển tài nguyên biển; bảo vệ và phát triển rừng; giảm ô nhiễm không khí và tiếng ồn ở các đô thị lớn và khu công nghiệp…</w:t>
      </w:r>
    </w:p>
    <w:p w14:paraId="53B563F4" w14:textId="77777777" w:rsidR="00F57482" w:rsidRPr="00F57482" w:rsidRDefault="00F57482" w:rsidP="00F57482">
      <w:pPr>
        <w:tabs>
          <w:tab w:val="left" w:pos="851"/>
        </w:tabs>
        <w:spacing w:before="120" w:after="120" w:line="360" w:lineRule="auto"/>
        <w:rPr>
          <w:rFonts w:ascii="Times New Roman" w:hAnsi="Times New Roman" w:cs="Times New Roman"/>
          <w:sz w:val="26"/>
          <w:szCs w:val="26"/>
          <w:lang w:eastAsia="en-US"/>
        </w:rPr>
      </w:pPr>
    </w:p>
    <w:p w14:paraId="70C86D2A" w14:textId="77777777" w:rsidR="00F57482" w:rsidRPr="00F57482" w:rsidRDefault="00F57482" w:rsidP="00F57482">
      <w:pPr>
        <w:tabs>
          <w:tab w:val="left" w:pos="851"/>
        </w:tabs>
        <w:spacing w:before="120" w:after="120" w:line="360" w:lineRule="auto"/>
        <w:ind w:left="90"/>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 xml:space="preserve">Nhóm 12: </w:t>
      </w:r>
    </w:p>
    <w:p w14:paraId="5410E92E" w14:textId="77777777" w:rsidR="00F57482" w:rsidRPr="00F57482" w:rsidRDefault="00F57482" w:rsidP="00F57482">
      <w:pPr>
        <w:tabs>
          <w:tab w:val="left" w:pos="851"/>
        </w:tabs>
        <w:spacing w:before="120" w:after="120" w:line="360" w:lineRule="auto"/>
        <w:ind w:left="90"/>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Câu 34: Cựu Tổng thống Thein Sein đã có những đóng góp gì cho “Lộ trình dân chủ 7 bước” của chính phủ Myanmar? Nêu ý nghĩa của những đóng góp này?</w:t>
      </w:r>
    </w:p>
    <w:p w14:paraId="27CE6C8B" w14:textId="77777777" w:rsidR="00F57482" w:rsidRPr="00F57482" w:rsidRDefault="00F57482" w:rsidP="00F57482">
      <w:pPr>
        <w:numPr>
          <w:ilvl w:val="0"/>
          <w:numId w:val="18"/>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ab/>
        <w:t xml:space="preserve">Trước cuộc Tổng tuyển cử năm 2010, Myanmar được thế giới biết đến là một quốc gia theo chế độ quân phiệt do lần lượt các thống tướng cai trị sau cuộc đảo chính quân sự năm 1962. Vị thống tướng cuối cùng trước thềm tổng tuyển cử dân sự là Than Shwe. </w:t>
      </w:r>
    </w:p>
    <w:p w14:paraId="3526DA60" w14:textId="77777777" w:rsidR="00F57482" w:rsidRPr="00F57482" w:rsidRDefault="00F57482" w:rsidP="00F57482">
      <w:pPr>
        <w:numPr>
          <w:ilvl w:val="0"/>
          <w:numId w:val="18"/>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Tuy nhiên, đứng trước nguy cơ bị cô lập với thế giới ngày càng cao và bị lệ thuộc vào cường quốc láng giềng là Trung Quốc, giới lãnh đạo Myanmar đã có những thay đổi kịp thời và ngoạn mục.</w:t>
      </w:r>
    </w:p>
    <w:p w14:paraId="2E947276" w14:textId="77777777" w:rsidR="00F57482" w:rsidRPr="00F57482" w:rsidRDefault="00F57482" w:rsidP="00F57482">
      <w:pPr>
        <w:numPr>
          <w:ilvl w:val="0"/>
          <w:numId w:val="18"/>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Cuộc bầu cử dân sự năm 2010 đã mở đường cho Lộ trình dân chủ 7 bước ở Myanmar được triển khai trên thực tế, đó là:</w:t>
      </w:r>
    </w:p>
    <w:p w14:paraId="0FF7EDB0"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(1) Tiến hành triệu tập Hội nghị quốc gia đã bị hoãn từ năm 1996</w:t>
      </w:r>
    </w:p>
    <w:p w14:paraId="35664417"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(2) Sau khi tổ chức thành công Hội nghị quốc gia, từng bước thực hiện các quy trình cần thiết cho một hệ thống dân chủ chính thống và có kỷ luật</w:t>
      </w:r>
    </w:p>
    <w:p w14:paraId="2F4F0750"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(3) Soạn thảo một hiến pháp mới phù hợp với nguyên tắc cơ bản được dẫn dắt bởi Hội nghị quốc gia</w:t>
      </w:r>
    </w:p>
    <w:p w14:paraId="05D8638E"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(4) Hội nghị quốc gia thông qua bản Hiến pháp quốc gia</w:t>
      </w:r>
    </w:p>
    <w:p w14:paraId="596FE9BE"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(5) Tổ chức một cuộc bầu cử tự do và công bằng, thành lập cơ quan lập pháp (Pyithu Hluttaws) theo Hiến pháp mới</w:t>
      </w:r>
    </w:p>
    <w:p w14:paraId="35670FD7"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(6) Tiến hành triệu tập thành viên của cơ quan lập pháp theo Hiến pháp mới</w:t>
      </w:r>
    </w:p>
    <w:p w14:paraId="4DD78192" w14:textId="77777777" w:rsidR="00F57482" w:rsidRPr="00F57482" w:rsidRDefault="00F57482" w:rsidP="00F57482">
      <w:pPr>
        <w:shd w:val="clear" w:color="auto" w:fill="FFFFFF"/>
        <w:spacing w:before="120" w:after="120" w:line="360" w:lineRule="auto"/>
        <w:jc w:val="both"/>
        <w:rPr>
          <w:rFonts w:ascii="Times New Roman" w:eastAsia="Times New Roman" w:hAnsi="Times New Roman" w:cs="Times New Roman"/>
          <w:sz w:val="26"/>
          <w:szCs w:val="26"/>
          <w:lang w:eastAsia="en-US"/>
        </w:rPr>
      </w:pPr>
      <w:r w:rsidRPr="00F57482">
        <w:rPr>
          <w:rFonts w:ascii="Times New Roman" w:hAnsi="Times New Roman" w:cs="Times New Roman"/>
          <w:sz w:val="26"/>
          <w:szCs w:val="26"/>
          <w:lang w:eastAsia="en-US"/>
        </w:rPr>
        <w:lastRenderedPageBreak/>
        <w:t xml:space="preserve"> (7) </w:t>
      </w:r>
      <w:r w:rsidRPr="00F57482">
        <w:rPr>
          <w:rFonts w:ascii="Times New Roman" w:eastAsia="Times New Roman" w:hAnsi="Times New Roman" w:cs="Times New Roman"/>
          <w:sz w:val="26"/>
          <w:szCs w:val="26"/>
          <w:lang w:val="vi-VN" w:eastAsia="en-US"/>
        </w:rPr>
        <w:t>Xây dựng đất nư</w:t>
      </w:r>
      <w:r w:rsidRPr="00F57482">
        <w:rPr>
          <w:rFonts w:ascii="Times New Roman" w:eastAsia="Times New Roman" w:hAnsi="Times New Roman" w:cs="Times New Roman"/>
          <w:sz w:val="26"/>
          <w:szCs w:val="26"/>
          <w:lang w:val="vi-VN" w:eastAsia="en-US"/>
        </w:rPr>
        <w:softHyphen/>
        <w:t>ớc phát triển, hiện đại và dân chủ; lãnh đạo đất nư</w:t>
      </w:r>
      <w:r w:rsidRPr="00F57482">
        <w:rPr>
          <w:rFonts w:ascii="Times New Roman" w:eastAsia="Times New Roman" w:hAnsi="Times New Roman" w:cs="Times New Roman"/>
          <w:sz w:val="26"/>
          <w:szCs w:val="26"/>
          <w:lang w:val="vi-VN" w:eastAsia="en-US"/>
        </w:rPr>
        <w:softHyphen/>
        <w:t xml:space="preserve">ớc do Quốc hội bầu; chính phủ và các tổ chức trung </w:t>
      </w:r>
      <w:r w:rsidRPr="00F57482">
        <w:rPr>
          <w:rFonts w:ascii="Times New Roman" w:eastAsia="Times New Roman" w:hAnsi="Times New Roman" w:cs="Times New Roman"/>
          <w:sz w:val="26"/>
          <w:szCs w:val="26"/>
          <w:lang w:val="vi-VN" w:eastAsia="en-US"/>
        </w:rPr>
        <w:softHyphen/>
        <w:t>ương do Quốc hội thành lập.</w:t>
      </w:r>
    </w:p>
    <w:p w14:paraId="5F92AF67" w14:textId="77777777" w:rsidR="00F57482" w:rsidRPr="00F57482" w:rsidRDefault="00F57482" w:rsidP="00F57482">
      <w:pPr>
        <w:numPr>
          <w:ilvl w:val="0"/>
          <w:numId w:val="19"/>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Cùng với việc công bố “Lộ trình dân chủ 7 bước”, chính phủ Myanmar cũng cho phép đảng NLD và Aung San Suu Kyi được khôi phục hoạt động. Tuy nhiên do những hoạt động quá khích chống chính phủ, ngày 30/5/2003, Aung San Suu Kyi lại bị chính quyền quản thúc tại gia với thời hạn 5 năm.</w:t>
      </w:r>
    </w:p>
    <w:p w14:paraId="195FFBCE" w14:textId="77777777" w:rsidR="00F57482" w:rsidRPr="00F57482" w:rsidRDefault="00F57482" w:rsidP="00F57482">
      <w:pPr>
        <w:numPr>
          <w:ilvl w:val="0"/>
          <w:numId w:val="19"/>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Ngày 19/10/2004, Thống tướng Than Shwe lại cải tổ Nội các. Thủ tướng Khin Nyunt bị bắt và cách chức với tội danh tham nhũng. Các tướng lĩnh thận cận với Khin Nyunt cũng bị vô hiệu hóa. Trung tướng Soe Win – Bí thư thứ nhất SPDC được cử làm Thủ tướng mới của Liên bang Myanmar. </w:t>
      </w:r>
    </w:p>
    <w:p w14:paraId="124BCB35" w14:textId="77777777" w:rsidR="00F57482" w:rsidRPr="00F57482" w:rsidRDefault="00F57482" w:rsidP="00F57482">
      <w:pPr>
        <w:numPr>
          <w:ilvl w:val="0"/>
          <w:numId w:val="19"/>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Ngày 24/10/2007, Tướng Thein Sein – Bí thư thứ nhất SPDC được bổ nhiệm làm Thủ tướng thay cho Thủ tướng Soe Win qua đời vì bệnh nặng.</w:t>
      </w:r>
    </w:p>
    <w:p w14:paraId="00BF5AAB" w14:textId="77777777" w:rsidR="00F57482" w:rsidRPr="00F57482" w:rsidRDefault="00F57482" w:rsidP="00F57482">
      <w:pPr>
        <w:numPr>
          <w:ilvl w:val="0"/>
          <w:numId w:val="19"/>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Tháng 8 năm 2007, do khó khăn kinh tế, chính phủ Myanmar buộc phải  tăng giá nhiêu liệu và hàng loạt nhu yếu phẩm. Sự kiện này gây bức xúc cho các tầng lớp dân nghèo dẫn đến hàng loạt cuộc biểu tình mới ở Yangon chống chính phủ sau đó lan rộng ra các thành phố khác với sự tham gia của nhiều sư sãi.</w:t>
      </w:r>
    </w:p>
    <w:p w14:paraId="4805FE41" w14:textId="77777777" w:rsidR="00F57482" w:rsidRPr="00F57482" w:rsidRDefault="00F57482" w:rsidP="00F57482">
      <w:pPr>
        <w:numPr>
          <w:ilvl w:val="0"/>
          <w:numId w:val="19"/>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Chính phủ Myanmar phải huy động quân đội trấn áp mới có thể ổn định được tình hình. Cuộc trấn áp biểu tình lần này của chính phủ Myanmar đã bị Liên Hợp Quốc, nhất là Mỹ, Anh và EU lên án mạnh mẽ và gia tăng các biệt pháp trừng phạt kinh tế.</w:t>
      </w:r>
    </w:p>
    <w:p w14:paraId="28F7DCEE" w14:textId="77777777" w:rsidR="00F57482" w:rsidRPr="00F57482" w:rsidRDefault="00F57482" w:rsidP="00F57482">
      <w:pPr>
        <w:numPr>
          <w:ilvl w:val="0"/>
          <w:numId w:val="19"/>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Tình hình Myanmar sau đó lắng dịu dần. Ngày 3/9/1997, Đại hội quốc dân họp thông qua nguyên tắc cơ bản và chi tiết về soạn thảo Hiến pháp mới của Myanmar, hoàn thành bước thứ nhất của “Lộ trình dân chủ 7 bước”. Ngày 18/10/2007, chính phủ Myanmar thành lập Ủy ban soạn thảo Hiến pháp. Ngày 3/12/2007, Ủy ban soạn </w:t>
      </w:r>
      <w:r w:rsidRPr="00F57482">
        <w:rPr>
          <w:rFonts w:ascii="Times New Roman" w:hAnsi="Times New Roman" w:cs="Times New Roman"/>
          <w:sz w:val="26"/>
          <w:szCs w:val="26"/>
          <w:lang w:eastAsia="en-US"/>
        </w:rPr>
        <w:lastRenderedPageBreak/>
        <w:t xml:space="preserve">thảo Hiến pháp họp tại Thủ đô Nay Pyi Taw chính thức tiến hành soạn thảo Hiến pháp mới. </w:t>
      </w:r>
    </w:p>
    <w:p w14:paraId="47E3692E" w14:textId="77777777" w:rsidR="00F57482" w:rsidRPr="00F57482" w:rsidRDefault="00F57482" w:rsidP="00F57482">
      <w:pPr>
        <w:numPr>
          <w:ilvl w:val="0"/>
          <w:numId w:val="19"/>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Ngày 9/2/2008, Hội đồng Hòa bình và phát triển Liên bang tuyên bố sẽ trưng cầu dân ý về Hiến pháp mới vào tháng 5 năm 2009 để tiến hành Tổng tuyển cử vào năm 2010. “Lộ trình dân chủ 7 bước”chuyển sang bước thứ 3.</w:t>
      </w:r>
    </w:p>
    <w:p w14:paraId="7A46F7ED" w14:textId="77777777" w:rsidR="00F57482" w:rsidRPr="00F57482" w:rsidRDefault="00F57482" w:rsidP="00F57482">
      <w:pPr>
        <w:autoSpaceDE w:val="0"/>
        <w:autoSpaceDN w:val="0"/>
        <w:spacing w:before="120" w:after="120" w:line="360" w:lineRule="auto"/>
        <w:jc w:val="both"/>
        <w:rPr>
          <w:rFonts w:ascii="Times New Roman" w:eastAsia="Times New Roman" w:hAnsi="Times New Roman" w:cs="Times New Roman"/>
          <w:b/>
          <w:bCs/>
          <w:sz w:val="26"/>
          <w:szCs w:val="26"/>
          <w:lang w:val="en-GB" w:eastAsia="en-US"/>
        </w:rPr>
      </w:pPr>
    </w:p>
    <w:p w14:paraId="0FA246B9" w14:textId="77777777" w:rsidR="00F57482" w:rsidRPr="00F57482" w:rsidRDefault="00F57482" w:rsidP="00F57482">
      <w:pPr>
        <w:tabs>
          <w:tab w:val="left" w:pos="851"/>
        </w:tabs>
        <w:spacing w:before="120" w:after="120" w:line="360" w:lineRule="auto"/>
        <w:ind w:left="90"/>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Câu 35: Trình bày những nguyên nhân buộc các nước Đông Nam Á phải chuyển đổi mô hình phát triển kinh tế sau khủng hoảng kinh tế toàn cầu?</w:t>
      </w:r>
    </w:p>
    <w:p w14:paraId="5F7FD1FD" w14:textId="77777777" w:rsidR="00F57482" w:rsidRPr="00F57482" w:rsidRDefault="00F57482" w:rsidP="00F57482">
      <w:pPr>
        <w:numPr>
          <w:ilvl w:val="0"/>
          <w:numId w:val="20"/>
        </w:numPr>
        <w:spacing w:before="120" w:after="120" w:line="360" w:lineRule="auto"/>
        <w:contextualSpacing/>
        <w:rPr>
          <w:rFonts w:ascii="Times New Roman" w:hAnsi="Times New Roman" w:cs="Times New Roman"/>
          <w:b/>
          <w:bCs/>
          <w:sz w:val="26"/>
          <w:szCs w:val="26"/>
          <w:lang w:eastAsia="en-US"/>
        </w:rPr>
      </w:pPr>
      <w:r w:rsidRPr="00F57482">
        <w:rPr>
          <w:rFonts w:ascii="Times New Roman" w:hAnsi="Times New Roman" w:cs="Times New Roman"/>
          <w:sz w:val="26"/>
          <w:szCs w:val="26"/>
          <w:lang w:eastAsia="en-US"/>
        </w:rPr>
        <w:tab/>
        <w:t>Trước hết, có thể nói, so với các nền kinh tế Đông Á, các nước Đông Nam Á, rõ ràng, được thiên nhiên ưu đãi, vì giàu tài nguyên thiên nhiên và có vị trí địa (kinh tế và chính trị) thuận lợi. Một mặt, những lợi thế đó đã tạo cho họ có được những điều kiện vô cùng thuận lợi để phát triển, nhưng mặt khác chúng cũng gây cho họ tâm lý chủ quan hoặc ỷ lại nhất định, mà lơ là hay quên đi sự quyết tâm đổi mới không ngừng, hoặc sẽ lựa chọn một mô hình phát triển của “kẻ tưởng mình lắm tiền nhiều của”</w:t>
      </w:r>
    </w:p>
    <w:p w14:paraId="45A7CC3F" w14:textId="77777777" w:rsidR="00F57482" w:rsidRPr="00F57482" w:rsidRDefault="00F57482" w:rsidP="00F57482">
      <w:pPr>
        <w:numPr>
          <w:ilvl w:val="0"/>
          <w:numId w:val="2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Thứ hai, ngoại trừ Malaysia, các nước Đông Nam Á đều đã từng trải qua những giai đoạn thăng trầm chính trị và biến động xã hội phức tạp, hoặc luôn tiềm ẩn những nguy cơ xung đột sắc tộc, tôn giáo (Inđônêxia, Thái Lan) và khủng bố (Philippines). Khác với Đông Á, chính phủ ở Đông Nam Á bị chi phối bởi chủ nghĩa thân hữu, bởi các nhóm lợi ích, các công ty độc quyền, thậm chí một số gia đình và giáo phái quyền thế, nên đã bị suy yếu một cách đáng kể vì vấn nạn tham nhũng và nền chính trị chạy theo đồng tiền.</w:t>
      </w:r>
    </w:p>
    <w:p w14:paraId="515377F5" w14:textId="77777777" w:rsidR="00F57482" w:rsidRPr="00F57482" w:rsidRDefault="00F57482" w:rsidP="00F57482">
      <w:pPr>
        <w:numPr>
          <w:ilvl w:val="0"/>
          <w:numId w:val="2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lastRenderedPageBreak/>
        <w:t>Thứ ba, trong nhiều năm tiến hành công nghiệp hóa, tốc độ tăng trưởng cao luôn được ưu tiên thái quá đã khiến cho quá trình đô thị hóa ở những nước này diễn ra một cách “hỗn loạn”, còn cơ sở hạ tầng (kinh tế và kỹ thuật, cứng và mềm) thì ngày càng lạc hậu tương đối, không đáp ứng được với các chiến lược tăng trưởng và cuộc sống của dân chúng</w:t>
      </w:r>
    </w:p>
    <w:p w14:paraId="0A2DE180" w14:textId="77777777" w:rsidR="00F57482" w:rsidRPr="00F57482" w:rsidRDefault="00F57482" w:rsidP="00F57482">
      <w:pPr>
        <w:numPr>
          <w:ilvl w:val="0"/>
          <w:numId w:val="2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Thứ tư, về mối quan hệ giữa Nhà nước và doanh nghiệp, kinh nghiệm cho thấy, năng lực cạnh tranh của doanh nghiệp thường tỉ lệ nghịch với sự can thiệp của Nhà nước vào nền kinh tế. </w:t>
      </w:r>
    </w:p>
    <w:p w14:paraId="1D30A9C5" w14:textId="77777777" w:rsidR="00F57482" w:rsidRPr="00F57482" w:rsidRDefault="00F57482" w:rsidP="00F57482">
      <w:pPr>
        <w:numPr>
          <w:ilvl w:val="0"/>
          <w:numId w:val="2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Thứ năm, trong một thời gian dài, các nước Đông Nam Á đã thành công trong việc huy động một tỷ lệ đầu tư rất cao với hy vọng lặp lại kỳ tích tăng trưởng của Đông Á, nhưng đáng tiếc họ đã thất bại, trong đó nguyên nhân chủ yếu là suất sinh lợi của các khoản đầu tư ở các nước Đông Nam Á thấp hơn nhiều.</w:t>
      </w:r>
    </w:p>
    <w:p w14:paraId="6EED9BDE" w14:textId="77777777" w:rsidR="00F57482" w:rsidRPr="00F57482" w:rsidRDefault="00F57482" w:rsidP="00F57482">
      <w:pPr>
        <w:numPr>
          <w:ilvl w:val="0"/>
          <w:numId w:val="2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Thứ sáu, có thể nói, hiệu năng của Nhà nước ở các quốc gia Đông Nam Á, chủ yếu là ASEAN, không mạnh mẽ và quyết liệt được như ở khu vực Đông Á.</w:t>
      </w:r>
    </w:p>
    <w:p w14:paraId="2C81816B" w14:textId="77777777" w:rsidR="00F57482" w:rsidRPr="00F57482" w:rsidRDefault="00F57482" w:rsidP="00F57482">
      <w:pPr>
        <w:numPr>
          <w:ilvl w:val="0"/>
          <w:numId w:val="2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Thứ bảy, so với các nền kinh tế Đông Á, vấn đề công bằng xã hội, trong đó trọng tâm là việc phát triển nguồn nhân lực, đã không được các nước Đông Nam Á coi trọng đúng mức, nếu không muốn nói là bị coi nhẹ.</w:t>
      </w:r>
    </w:p>
    <w:p w14:paraId="7F4EC3C1" w14:textId="77777777" w:rsidR="00F57482" w:rsidRPr="00F57482" w:rsidRDefault="00F57482" w:rsidP="00F57482">
      <w:pPr>
        <w:spacing w:before="120" w:after="120" w:line="360" w:lineRule="auto"/>
        <w:rPr>
          <w:rFonts w:ascii="Times New Roman" w:hAnsi="Times New Roman" w:cs="Times New Roman"/>
          <w:b/>
          <w:bCs/>
          <w:sz w:val="26"/>
          <w:szCs w:val="26"/>
          <w:lang w:eastAsia="en-US"/>
        </w:rPr>
      </w:pPr>
    </w:p>
    <w:p w14:paraId="0BB8B3CF"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p>
    <w:p w14:paraId="47D6C6DE" w14:textId="77777777" w:rsidR="00F57482" w:rsidRPr="00F57482" w:rsidRDefault="00F57482" w:rsidP="00F57482">
      <w:pPr>
        <w:tabs>
          <w:tab w:val="left" w:pos="851"/>
        </w:tabs>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Nhóm 13: </w:t>
      </w:r>
    </w:p>
    <w:p w14:paraId="1598151B" w14:textId="77777777" w:rsidR="00F57482" w:rsidRPr="00F57482" w:rsidRDefault="00F57482" w:rsidP="00F57482">
      <w:pPr>
        <w:tabs>
          <w:tab w:val="left" w:pos="851"/>
        </w:tabs>
        <w:spacing w:before="120" w:after="120" w:line="360" w:lineRule="auto"/>
        <w:ind w:left="90"/>
        <w:rPr>
          <w:rFonts w:ascii="Times New Roman" w:hAnsi="Times New Roman" w:cs="Times New Roman"/>
          <w:b/>
          <w:sz w:val="26"/>
          <w:szCs w:val="26"/>
          <w:lang w:eastAsia="en-US"/>
        </w:rPr>
      </w:pPr>
      <w:r w:rsidRPr="00F57482">
        <w:rPr>
          <w:rFonts w:ascii="Times New Roman" w:hAnsi="Times New Roman" w:cs="Times New Roman"/>
          <w:b/>
          <w:sz w:val="26"/>
          <w:szCs w:val="26"/>
          <w:lang w:eastAsia="en-US"/>
        </w:rPr>
        <w:t>Câu 36: Hãy chứng minh sự đa dạng trong thể chế chính trị, văn hóa, tôn giáo của các quốc gia ASEAN.</w:t>
      </w:r>
    </w:p>
    <w:p w14:paraId="066E7A37" w14:textId="77777777" w:rsidR="00F57482" w:rsidRPr="00F57482" w:rsidRDefault="00F57482" w:rsidP="00F57482">
      <w:pPr>
        <w:spacing w:before="120" w:after="120" w:line="360" w:lineRule="auto"/>
        <w:rPr>
          <w:rFonts w:ascii="Times New Roman" w:hAnsi="Times New Roman" w:cs="Times New Roman"/>
          <w:b/>
          <w:bCs/>
          <w:sz w:val="26"/>
          <w:szCs w:val="26"/>
          <w:lang w:eastAsia="en-US"/>
        </w:rPr>
      </w:pPr>
      <w:r w:rsidRPr="00F57482">
        <w:rPr>
          <w:rFonts w:ascii="Times New Roman" w:hAnsi="Times New Roman" w:cs="Times New Roman"/>
          <w:b/>
          <w:bCs/>
          <w:i/>
          <w:iCs/>
          <w:sz w:val="26"/>
          <w:szCs w:val="26"/>
          <w:lang w:eastAsia="en-US"/>
        </w:rPr>
        <w:t>1.Thể chế chính trị</w:t>
      </w:r>
      <w:r w:rsidRPr="00F57482">
        <w:rPr>
          <w:rFonts w:ascii="Times New Roman" w:hAnsi="Times New Roman" w:cs="Times New Roman"/>
          <w:b/>
          <w:bCs/>
          <w:sz w:val="26"/>
          <w:szCs w:val="26"/>
          <w:lang w:eastAsia="en-US"/>
        </w:rPr>
        <w:t>:</w:t>
      </w:r>
    </w:p>
    <w:p w14:paraId="57533572"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lastRenderedPageBreak/>
        <w:t>Đông Nam Á là khu vực khá đa dạng về chính trị, với nhiều kiểu thể chế khác nhau cùng tồn tại.</w:t>
      </w:r>
    </w:p>
    <w:p w14:paraId="2E36295C" w14:textId="77777777" w:rsidR="00F57482" w:rsidRPr="00F57482" w:rsidRDefault="00F57482" w:rsidP="00F57482">
      <w:pPr>
        <w:spacing w:before="120" w:after="120" w:line="360" w:lineRule="auto"/>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 xml:space="preserve">Việt Nam: </w:t>
      </w:r>
      <w:r w:rsidRPr="00F57482">
        <w:rPr>
          <w:rFonts w:ascii="Times New Roman" w:hAnsi="Times New Roman" w:cs="Times New Roman"/>
          <w:sz w:val="26"/>
          <w:szCs w:val="26"/>
          <w:lang w:eastAsia="en-US"/>
        </w:rPr>
        <w:t>Thể chế chính trị  có những nét đặc thù: Đảng Cộng sản Việt Nam là lược lượng duy nhất được nhân dân thừa nhận giữ vai trò lãnh đạo Nhà nước và xã hội; Nhà nước quản lý xã hội dưới sự lãnh đạo của Đảng và phục vụ lợi ích của nhân dân; Nhân dân làm chủ thông qua các hình thức dân chủ và đại diện.</w:t>
      </w:r>
    </w:p>
    <w:p w14:paraId="6EDD8B2E"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t>Lào:</w:t>
      </w:r>
      <w:r w:rsidRPr="00F57482">
        <w:rPr>
          <w:rFonts w:ascii="Times New Roman" w:hAnsi="Times New Roman" w:cs="Times New Roman"/>
          <w:sz w:val="26"/>
          <w:szCs w:val="26"/>
          <w:lang w:eastAsia="en-US"/>
        </w:rPr>
        <w:t xml:space="preserve"> Nền chính trị diễn ra trong khuôn khổ của một nước </w:t>
      </w:r>
      <w:hyperlink r:id="rId7" w:tooltip="Cộng hòa xã hội chủ nghĩa" w:history="1">
        <w:r w:rsidRPr="00F57482">
          <w:rPr>
            <w:rFonts w:ascii="Times New Roman" w:hAnsi="Times New Roman" w:cs="Times New Roman"/>
            <w:sz w:val="26"/>
            <w:szCs w:val="26"/>
            <w:u w:val="single"/>
            <w:lang w:eastAsia="en-US"/>
          </w:rPr>
          <w:t>cộng hòa xã hội chủ nghĩa</w:t>
        </w:r>
      </w:hyperlink>
      <w:r w:rsidRPr="00F57482">
        <w:rPr>
          <w:rFonts w:ascii="Times New Roman" w:hAnsi="Times New Roman" w:cs="Times New Roman"/>
          <w:sz w:val="26"/>
          <w:szCs w:val="26"/>
          <w:lang w:eastAsia="en-US"/>
        </w:rPr>
        <w:t> </w:t>
      </w:r>
      <w:hyperlink r:id="rId8" w:tooltip="Hệ thống đơn đảng" w:history="1">
        <w:r w:rsidRPr="00F57482">
          <w:rPr>
            <w:rFonts w:ascii="Times New Roman" w:hAnsi="Times New Roman" w:cs="Times New Roman"/>
            <w:sz w:val="26"/>
            <w:szCs w:val="26"/>
            <w:u w:val="single"/>
            <w:lang w:eastAsia="en-US"/>
          </w:rPr>
          <w:t>độc đảng</w:t>
        </w:r>
      </w:hyperlink>
      <w:r w:rsidRPr="00F57482">
        <w:rPr>
          <w:rFonts w:ascii="Times New Roman" w:hAnsi="Times New Roman" w:cs="Times New Roman"/>
          <w:sz w:val="26"/>
          <w:szCs w:val="26"/>
          <w:lang w:eastAsia="en-US"/>
        </w:rPr>
        <w:t>. Đảng chính trị hợp pháp duy nhất là </w:t>
      </w:r>
      <w:hyperlink r:id="rId9" w:tooltip="Đảng Nhân dân Cách mạng Lào" w:history="1">
        <w:r w:rsidRPr="00F57482">
          <w:rPr>
            <w:rFonts w:ascii="Times New Roman" w:hAnsi="Times New Roman" w:cs="Times New Roman"/>
            <w:sz w:val="26"/>
            <w:szCs w:val="26"/>
            <w:u w:val="single"/>
            <w:lang w:eastAsia="en-US"/>
          </w:rPr>
          <w:t>Đảng Nhân dân Cách mạng Lào</w:t>
        </w:r>
      </w:hyperlink>
      <w:r w:rsidRPr="00F57482">
        <w:rPr>
          <w:rFonts w:ascii="Times New Roman" w:hAnsi="Times New Roman" w:cs="Times New Roman"/>
          <w:sz w:val="26"/>
          <w:szCs w:val="26"/>
          <w:lang w:eastAsia="en-US"/>
        </w:rPr>
        <w:t> (LPRP)</w:t>
      </w:r>
    </w:p>
    <w:p w14:paraId="44315EF8"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t>Campuchia</w:t>
      </w:r>
      <w:r w:rsidRPr="00F57482">
        <w:rPr>
          <w:rFonts w:ascii="Times New Roman" w:hAnsi="Times New Roman" w:cs="Times New Roman"/>
          <w:sz w:val="26"/>
          <w:szCs w:val="26"/>
          <w:lang w:eastAsia="en-US"/>
        </w:rPr>
        <w:t>: Là một nhà nước theo thể chế </w:t>
      </w:r>
      <w:hyperlink r:id="rId10" w:tooltip="Quân chủ lập hiến" w:history="1">
        <w:r w:rsidRPr="00F57482">
          <w:rPr>
            <w:rFonts w:ascii="Times New Roman" w:hAnsi="Times New Roman" w:cs="Times New Roman"/>
            <w:sz w:val="26"/>
            <w:szCs w:val="26"/>
            <w:u w:val="single"/>
            <w:lang w:eastAsia="en-US"/>
          </w:rPr>
          <w:t>Quân chủ lập hiến</w:t>
        </w:r>
      </w:hyperlink>
      <w:r w:rsidRPr="00F57482">
        <w:rPr>
          <w:rFonts w:ascii="Times New Roman" w:hAnsi="Times New Roman" w:cs="Times New Roman"/>
          <w:sz w:val="26"/>
          <w:szCs w:val="26"/>
          <w:lang w:eastAsia="en-US"/>
        </w:rPr>
        <w:t> theo quy định của </w:t>
      </w:r>
      <w:hyperlink r:id="rId11" w:tooltip="Hiến pháp Campuchia năm 1993 (trang không tồn tại)" w:history="1">
        <w:r w:rsidRPr="00F57482">
          <w:rPr>
            <w:rFonts w:ascii="Times New Roman" w:hAnsi="Times New Roman" w:cs="Times New Roman"/>
            <w:sz w:val="26"/>
            <w:szCs w:val="26"/>
            <w:u w:val="single"/>
            <w:lang w:eastAsia="en-US"/>
          </w:rPr>
          <w:t>Hiến pháp Campuchia năm 1993</w:t>
        </w:r>
      </w:hyperlink>
      <w:r w:rsidRPr="00F57482">
        <w:rPr>
          <w:rFonts w:ascii="Times New Roman" w:hAnsi="Times New Roman" w:cs="Times New Roman"/>
          <w:sz w:val="26"/>
          <w:szCs w:val="26"/>
          <w:lang w:eastAsia="en-US"/>
        </w:rPr>
        <w:t>. Hệ thống quyền lực được phân định rõ giữa </w:t>
      </w:r>
      <w:hyperlink r:id="rId12" w:tooltip="Cơ quan lập pháp" w:history="1">
        <w:r w:rsidRPr="00F57482">
          <w:rPr>
            <w:rFonts w:ascii="Times New Roman" w:hAnsi="Times New Roman" w:cs="Times New Roman"/>
            <w:sz w:val="26"/>
            <w:szCs w:val="26"/>
            <w:u w:val="single"/>
            <w:lang w:eastAsia="en-US"/>
          </w:rPr>
          <w:t>lập pháp</w:t>
        </w:r>
      </w:hyperlink>
      <w:r w:rsidRPr="00F57482">
        <w:rPr>
          <w:rFonts w:ascii="Times New Roman" w:hAnsi="Times New Roman" w:cs="Times New Roman"/>
          <w:sz w:val="26"/>
          <w:szCs w:val="26"/>
          <w:lang w:eastAsia="en-US"/>
        </w:rPr>
        <w:t>, </w:t>
      </w:r>
      <w:hyperlink r:id="rId13" w:tooltip="Quyền hành pháp" w:history="1">
        <w:r w:rsidRPr="00F57482">
          <w:rPr>
            <w:rFonts w:ascii="Times New Roman" w:hAnsi="Times New Roman" w:cs="Times New Roman"/>
            <w:sz w:val="26"/>
            <w:szCs w:val="26"/>
            <w:u w:val="single"/>
            <w:lang w:eastAsia="en-US"/>
          </w:rPr>
          <w:t>hành pháp</w:t>
        </w:r>
      </w:hyperlink>
      <w:r w:rsidRPr="00F57482">
        <w:rPr>
          <w:rFonts w:ascii="Times New Roman" w:hAnsi="Times New Roman" w:cs="Times New Roman"/>
          <w:sz w:val="26"/>
          <w:szCs w:val="26"/>
          <w:lang w:eastAsia="en-US"/>
        </w:rPr>
        <w:t> và tư pháp gồm: </w:t>
      </w:r>
      <w:hyperlink r:id="rId14" w:tooltip="Danh sách nguyên thủ quốc gia Campuchia" w:history="1">
        <w:r w:rsidRPr="00F57482">
          <w:rPr>
            <w:rFonts w:ascii="Times New Roman" w:hAnsi="Times New Roman" w:cs="Times New Roman"/>
            <w:sz w:val="26"/>
            <w:szCs w:val="26"/>
            <w:u w:val="single"/>
            <w:lang w:eastAsia="en-US"/>
          </w:rPr>
          <w:t>Quốc vương</w:t>
        </w:r>
      </w:hyperlink>
      <w:r w:rsidRPr="00F57482">
        <w:rPr>
          <w:rFonts w:ascii="Times New Roman" w:hAnsi="Times New Roman" w:cs="Times New Roman"/>
          <w:sz w:val="26"/>
          <w:szCs w:val="26"/>
          <w:lang w:eastAsia="en-US"/>
        </w:rPr>
        <w:t>, </w:t>
      </w:r>
      <w:hyperlink r:id="rId15" w:tooltip="Hội đồng Tôn vương Campuchia" w:history="1">
        <w:r w:rsidRPr="00F57482">
          <w:rPr>
            <w:rFonts w:ascii="Times New Roman" w:hAnsi="Times New Roman" w:cs="Times New Roman"/>
            <w:sz w:val="26"/>
            <w:szCs w:val="26"/>
            <w:u w:val="single"/>
            <w:lang w:eastAsia="en-US"/>
          </w:rPr>
          <w:t>Hội đồng Tôn vương</w:t>
        </w:r>
      </w:hyperlink>
      <w:r w:rsidRPr="00F57482">
        <w:rPr>
          <w:rFonts w:ascii="Times New Roman" w:hAnsi="Times New Roman" w:cs="Times New Roman"/>
          <w:sz w:val="26"/>
          <w:szCs w:val="26"/>
          <w:lang w:eastAsia="en-US"/>
        </w:rPr>
        <w:t>, </w:t>
      </w:r>
      <w:hyperlink r:id="rId16" w:tooltip="Thượng viện Campuchia" w:history="1">
        <w:r w:rsidRPr="00F57482">
          <w:rPr>
            <w:rFonts w:ascii="Times New Roman" w:hAnsi="Times New Roman" w:cs="Times New Roman"/>
            <w:sz w:val="26"/>
            <w:szCs w:val="26"/>
            <w:u w:val="single"/>
            <w:lang w:eastAsia="en-US"/>
          </w:rPr>
          <w:t>Thượng viện</w:t>
        </w:r>
      </w:hyperlink>
      <w:r w:rsidRPr="00F57482">
        <w:rPr>
          <w:rFonts w:ascii="Times New Roman" w:hAnsi="Times New Roman" w:cs="Times New Roman"/>
          <w:sz w:val="26"/>
          <w:szCs w:val="26"/>
          <w:lang w:eastAsia="en-US"/>
        </w:rPr>
        <w:t>, </w:t>
      </w:r>
      <w:hyperlink r:id="rId17" w:tooltip="Quốc hội Campuchia" w:history="1">
        <w:r w:rsidRPr="00F57482">
          <w:rPr>
            <w:rFonts w:ascii="Times New Roman" w:hAnsi="Times New Roman" w:cs="Times New Roman"/>
            <w:sz w:val="26"/>
            <w:szCs w:val="26"/>
            <w:u w:val="single"/>
            <w:lang w:eastAsia="en-US"/>
          </w:rPr>
          <w:t>Quốc hội</w:t>
        </w:r>
      </w:hyperlink>
      <w:r w:rsidRPr="00F57482">
        <w:rPr>
          <w:rFonts w:ascii="Times New Roman" w:hAnsi="Times New Roman" w:cs="Times New Roman"/>
          <w:sz w:val="26"/>
          <w:szCs w:val="26"/>
          <w:lang w:eastAsia="en-US"/>
        </w:rPr>
        <w:t>, </w:t>
      </w:r>
      <w:hyperlink r:id="rId18" w:tooltip="Nội các Campuchia" w:history="1">
        <w:r w:rsidRPr="00F57482">
          <w:rPr>
            <w:rFonts w:ascii="Times New Roman" w:hAnsi="Times New Roman" w:cs="Times New Roman"/>
            <w:sz w:val="26"/>
            <w:szCs w:val="26"/>
            <w:u w:val="single"/>
            <w:lang w:eastAsia="en-US"/>
          </w:rPr>
          <w:t>Nội các</w:t>
        </w:r>
      </w:hyperlink>
      <w:r w:rsidRPr="00F57482">
        <w:rPr>
          <w:rFonts w:ascii="Times New Roman" w:hAnsi="Times New Roman" w:cs="Times New Roman"/>
          <w:sz w:val="26"/>
          <w:szCs w:val="26"/>
          <w:lang w:eastAsia="en-US"/>
        </w:rPr>
        <w:t>, </w:t>
      </w:r>
      <w:hyperlink r:id="rId19" w:tooltip="Tòa án" w:history="1">
        <w:r w:rsidRPr="00F57482">
          <w:rPr>
            <w:rFonts w:ascii="Times New Roman" w:hAnsi="Times New Roman" w:cs="Times New Roman"/>
            <w:sz w:val="26"/>
            <w:szCs w:val="26"/>
            <w:u w:val="single"/>
            <w:lang w:eastAsia="en-US"/>
          </w:rPr>
          <w:t>Toà án</w:t>
        </w:r>
      </w:hyperlink>
      <w:r w:rsidRPr="00F57482">
        <w:rPr>
          <w:rFonts w:ascii="Times New Roman" w:hAnsi="Times New Roman" w:cs="Times New Roman"/>
          <w:sz w:val="26"/>
          <w:szCs w:val="26"/>
          <w:lang w:eastAsia="en-US"/>
        </w:rPr>
        <w:t>, </w:t>
      </w:r>
      <w:hyperlink r:id="rId20" w:tooltip="Hội đồng Hiến pháp (trang không tồn tại)" w:history="1">
        <w:r w:rsidRPr="00F57482">
          <w:rPr>
            <w:rFonts w:ascii="Times New Roman" w:hAnsi="Times New Roman" w:cs="Times New Roman"/>
            <w:sz w:val="26"/>
            <w:szCs w:val="26"/>
            <w:u w:val="single"/>
            <w:lang w:eastAsia="en-US"/>
          </w:rPr>
          <w:t>Hội đồng Hiến pháp</w:t>
        </w:r>
      </w:hyperlink>
      <w:r w:rsidRPr="00F57482">
        <w:rPr>
          <w:rFonts w:ascii="Times New Roman" w:hAnsi="Times New Roman" w:cs="Times New Roman"/>
          <w:sz w:val="26"/>
          <w:szCs w:val="26"/>
          <w:lang w:eastAsia="en-US"/>
        </w:rPr>
        <w:t> và các cơ quan hành chính các cấp.</w:t>
      </w:r>
    </w:p>
    <w:p w14:paraId="3515224B"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t>Thái Lan:</w:t>
      </w:r>
      <w:r w:rsidRPr="00F57482">
        <w:rPr>
          <w:rFonts w:ascii="Times New Roman" w:hAnsi="Times New Roman" w:cs="Times New Roman"/>
          <w:sz w:val="26"/>
          <w:szCs w:val="26"/>
          <w:lang w:eastAsia="en-US"/>
        </w:rPr>
        <w:t xml:space="preserve"> Nhà nước Thái Lan theo thể chế "quân chủ lập hiến", với cơ cấu các cơ quan quyền lực như sau: </w:t>
      </w:r>
    </w:p>
    <w:p w14:paraId="06D154B1"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Nguyên thủ quốc gia: Vua Thái Lan là nguyên thủ quốc gia cao nhất, tổng tư lệnh quân đội và nhà lãnh đạo tinh thần Phật giáo của đất nước </w:t>
      </w:r>
    </w:p>
    <w:p w14:paraId="27AABBAE"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Quốc hội (Gồm Thượng viện và Hạ viện)</w:t>
      </w:r>
    </w:p>
    <w:p w14:paraId="5BEED096"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Chính phủ</w:t>
      </w:r>
    </w:p>
    <w:p w14:paraId="73C4E42E"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t xml:space="preserve">Brunei: </w:t>
      </w:r>
      <w:r w:rsidRPr="00F57482">
        <w:rPr>
          <w:rFonts w:ascii="Times New Roman" w:hAnsi="Times New Roman" w:cs="Times New Roman"/>
          <w:sz w:val="26"/>
          <w:szCs w:val="26"/>
          <w:lang w:eastAsia="en-US"/>
        </w:rPr>
        <w:t>Chính trị Brunei được tổ chức theo cơ cấu quân chủ chuyên chế. Quốc vương của Brunei là nguyên thủ quốc gia và lãnh đạo chính phủ (thủ tướng Brunei). Quyền hành pháp do Chính phủ nắm giữ. Quyền Lập pháp do Hội đồng Lập pháp nằm quyền với 36 thành viên nhưng với nhiệm vụ tư vấn.</w:t>
      </w:r>
    </w:p>
    <w:p w14:paraId="6372A2CF"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lastRenderedPageBreak/>
        <w:t>Indonesia:</w:t>
      </w:r>
      <w:r w:rsidRPr="00F57482">
        <w:rPr>
          <w:rFonts w:ascii="Times New Roman" w:hAnsi="Times New Roman" w:cs="Times New Roman"/>
          <w:sz w:val="26"/>
          <w:szCs w:val="26"/>
          <w:lang w:eastAsia="en-US"/>
        </w:rPr>
        <w:t xml:space="preserve"> Thể chế chính trị vânn hành theo cấu trúc của một nước cộng hòa dân chủ đại nghị tổng thống chế, theo đó Tổng thống Indonesia là nguyên thủ quốc gia và đồng thời là người đứng đầu chính phủ, cũng như của một hệ thống đa đảng. Quyền hành pháp được thực thi bởi chính phủ.</w:t>
      </w:r>
    </w:p>
    <w:p w14:paraId="3FDCC0D5"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w:t>
      </w:r>
      <w:r w:rsidRPr="00F57482">
        <w:rPr>
          <w:rFonts w:ascii="Times New Roman" w:hAnsi="Times New Roman" w:cs="Times New Roman"/>
          <w:b/>
          <w:bCs/>
          <w:sz w:val="26"/>
          <w:szCs w:val="26"/>
          <w:lang w:eastAsia="en-US"/>
        </w:rPr>
        <w:t>Philippines:</w:t>
      </w:r>
      <w:r w:rsidRPr="00F57482">
        <w:rPr>
          <w:rFonts w:ascii="Times New Roman" w:hAnsi="Times New Roman" w:cs="Times New Roman"/>
          <w:sz w:val="26"/>
          <w:szCs w:val="26"/>
          <w:lang w:eastAsia="en-US"/>
        </w:rPr>
        <w:t> hoạt động trong khuôn khổ tổ chức của một nước </w:t>
      </w:r>
      <w:hyperlink r:id="rId21" w:tooltip="Cộng hòa" w:history="1">
        <w:r w:rsidRPr="00F57482">
          <w:rPr>
            <w:rFonts w:ascii="Times New Roman" w:hAnsi="Times New Roman" w:cs="Times New Roman"/>
            <w:sz w:val="26"/>
            <w:szCs w:val="26"/>
            <w:u w:val="single"/>
            <w:lang w:eastAsia="en-US"/>
          </w:rPr>
          <w:t>Cộng hòa</w:t>
        </w:r>
      </w:hyperlink>
      <w:r w:rsidRPr="00F57482">
        <w:rPr>
          <w:rFonts w:ascii="Times New Roman" w:hAnsi="Times New Roman" w:cs="Times New Roman"/>
          <w:sz w:val="26"/>
          <w:szCs w:val="26"/>
          <w:lang w:eastAsia="en-US"/>
        </w:rPr>
        <w:t> </w:t>
      </w:r>
      <w:hyperlink r:id="rId22" w:tooltip="Dân chủ đại nghị" w:history="1">
        <w:r w:rsidRPr="00F57482">
          <w:rPr>
            <w:rFonts w:ascii="Times New Roman" w:hAnsi="Times New Roman" w:cs="Times New Roman"/>
            <w:sz w:val="26"/>
            <w:szCs w:val="26"/>
            <w:u w:val="single"/>
            <w:lang w:eastAsia="en-US"/>
          </w:rPr>
          <w:t>dân chủ đại nghị</w:t>
        </w:r>
      </w:hyperlink>
      <w:r w:rsidRPr="00F57482">
        <w:rPr>
          <w:rFonts w:ascii="Times New Roman" w:hAnsi="Times New Roman" w:cs="Times New Roman"/>
          <w:sz w:val="26"/>
          <w:szCs w:val="26"/>
          <w:lang w:eastAsia="en-US"/>
        </w:rPr>
        <w:t> với một </w:t>
      </w:r>
      <w:hyperlink r:id="rId23" w:tooltip="Tổng thống chế" w:history="1">
        <w:r w:rsidRPr="00F57482">
          <w:rPr>
            <w:rFonts w:ascii="Times New Roman" w:hAnsi="Times New Roman" w:cs="Times New Roman"/>
            <w:sz w:val="26"/>
            <w:szCs w:val="26"/>
            <w:u w:val="single"/>
            <w:lang w:eastAsia="en-US"/>
          </w:rPr>
          <w:t>tổng thống chế</w:t>
        </w:r>
      </w:hyperlink>
      <w:r w:rsidRPr="00F57482">
        <w:rPr>
          <w:rFonts w:ascii="Times New Roman" w:hAnsi="Times New Roman" w:cs="Times New Roman"/>
          <w:sz w:val="26"/>
          <w:szCs w:val="26"/>
          <w:lang w:eastAsia="en-US"/>
        </w:rPr>
        <w:t>. Tổng thống vừa là </w:t>
      </w:r>
      <w:hyperlink r:id="rId24" w:tooltip="Nguyên thủ quốc gia" w:history="1">
        <w:r w:rsidRPr="00F57482">
          <w:rPr>
            <w:rFonts w:ascii="Times New Roman" w:hAnsi="Times New Roman" w:cs="Times New Roman"/>
            <w:sz w:val="26"/>
            <w:szCs w:val="26"/>
            <w:u w:val="single"/>
            <w:lang w:eastAsia="en-US"/>
          </w:rPr>
          <w:t>nguyên thủ quốc gia</w:t>
        </w:r>
      </w:hyperlink>
      <w:r w:rsidRPr="00F57482">
        <w:rPr>
          <w:rFonts w:ascii="Times New Roman" w:hAnsi="Times New Roman" w:cs="Times New Roman"/>
          <w:sz w:val="26"/>
          <w:szCs w:val="26"/>
          <w:lang w:eastAsia="en-US"/>
        </w:rPr>
        <w:t> vừa là </w:t>
      </w:r>
      <w:hyperlink r:id="rId25" w:tooltip="Người đứng đầu chính phủ" w:history="1">
        <w:r w:rsidRPr="00F57482">
          <w:rPr>
            <w:rFonts w:ascii="Times New Roman" w:hAnsi="Times New Roman" w:cs="Times New Roman"/>
            <w:sz w:val="26"/>
            <w:szCs w:val="26"/>
            <w:u w:val="single"/>
            <w:lang w:eastAsia="en-US"/>
          </w:rPr>
          <w:t>người đứng đầu chính phủ</w:t>
        </w:r>
      </w:hyperlink>
      <w:r w:rsidRPr="00F57482">
        <w:rPr>
          <w:rFonts w:ascii="Times New Roman" w:hAnsi="Times New Roman" w:cs="Times New Roman"/>
          <w:sz w:val="26"/>
          <w:szCs w:val="26"/>
          <w:lang w:eastAsia="en-US"/>
        </w:rPr>
        <w:t> trong một </w:t>
      </w:r>
      <w:hyperlink r:id="rId26" w:tooltip="Hệ thống đa Đảng (trang không tồn tại)" w:history="1">
        <w:r w:rsidRPr="00F57482">
          <w:rPr>
            <w:rFonts w:ascii="Times New Roman" w:hAnsi="Times New Roman" w:cs="Times New Roman"/>
            <w:sz w:val="26"/>
            <w:szCs w:val="26"/>
            <w:u w:val="single"/>
            <w:lang w:eastAsia="en-US"/>
          </w:rPr>
          <w:t>hệ thống đa Đảng</w:t>
        </w:r>
      </w:hyperlink>
      <w:r w:rsidRPr="00F57482">
        <w:rPr>
          <w:rFonts w:ascii="Times New Roman" w:hAnsi="Times New Roman" w:cs="Times New Roman"/>
          <w:sz w:val="26"/>
          <w:szCs w:val="26"/>
          <w:lang w:eastAsia="en-US"/>
        </w:rPr>
        <w:t>. Hệ thống này xoay quanh  </w:t>
      </w:r>
      <w:hyperlink r:id="rId27" w:tooltip="Tam quyền phân lập" w:history="1">
        <w:r w:rsidRPr="00F57482">
          <w:rPr>
            <w:rFonts w:ascii="Times New Roman" w:hAnsi="Times New Roman" w:cs="Times New Roman"/>
            <w:sz w:val="26"/>
            <w:szCs w:val="26"/>
            <w:u w:val="single"/>
            <w:lang w:eastAsia="en-US"/>
          </w:rPr>
          <w:t>ba nhánh quyền lực tách biệt nhưng phụ thuộc lẫn nhau</w:t>
        </w:r>
      </w:hyperlink>
      <w:r w:rsidRPr="00F57482">
        <w:rPr>
          <w:rFonts w:ascii="Times New Roman" w:hAnsi="Times New Roman" w:cs="Times New Roman"/>
          <w:sz w:val="26"/>
          <w:szCs w:val="26"/>
          <w:lang w:eastAsia="en-US"/>
        </w:rPr>
        <w:t>: ngành lập pháp, ngành hành pháp, và ngành tư pháp</w:t>
      </w:r>
    </w:p>
    <w:p w14:paraId="12DE78DC"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t xml:space="preserve"> Timor-Leste (Đông Timor)</w:t>
      </w:r>
      <w:r w:rsidRPr="00F57482">
        <w:rPr>
          <w:rFonts w:ascii="Times New Roman" w:hAnsi="Times New Roman" w:cs="Times New Roman"/>
          <w:sz w:val="26"/>
          <w:szCs w:val="26"/>
          <w:lang w:eastAsia="en-US"/>
        </w:rPr>
        <w:t xml:space="preserve"> hoạt động trong khuôn khổ của một nước cộng hòa bán tổng thống, theo đó Thủ tướng Timor-Leste điều hành Chính phủ còn Tổng thống thực thi các chức trách của lãnh đạo nhà nước. Timor Leste là một quốc gia đa đảng. Quyền hành pháp thuộc về tổng thống và chính phủ.</w:t>
      </w:r>
    </w:p>
    <w:p w14:paraId="7BCF3C5A"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t>Malaysia</w:t>
      </w:r>
      <w:r w:rsidRPr="00F57482">
        <w:rPr>
          <w:rFonts w:ascii="Times New Roman" w:hAnsi="Times New Roman" w:cs="Times New Roman"/>
          <w:sz w:val="26"/>
          <w:szCs w:val="26"/>
          <w:lang w:eastAsia="en-US"/>
        </w:rPr>
        <w:t xml:space="preserve"> là một quốc gia quân chủ tuyển cử lập hiến liên bang. Hệ thống chính phủ theo mô hình gần với hệ thống nghị viện Westminster, một di sản của chế độ thuộc địa Anh. Nguyên thủ quốc gia  thường được gọi là Quốc vương.</w:t>
      </w:r>
    </w:p>
    <w:p w14:paraId="584B3DE2"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t>Myanmar</w:t>
      </w:r>
      <w:r w:rsidRPr="00F57482">
        <w:rPr>
          <w:rFonts w:ascii="Times New Roman" w:hAnsi="Times New Roman" w:cs="Times New Roman"/>
          <w:sz w:val="26"/>
          <w:szCs w:val="26"/>
          <w:lang w:eastAsia="en-US"/>
        </w:rPr>
        <w:t xml:space="preserve"> hoạt động theo luật định như một nước cộng hòa đơn nhất, theo hiến pháp 2008. Hiện nay được đánh giá  là một "chế độ độc tài" vào năm 2019.</w:t>
      </w:r>
    </w:p>
    <w:p w14:paraId="5991E43C"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b/>
          <w:bCs/>
          <w:sz w:val="26"/>
          <w:szCs w:val="26"/>
          <w:lang w:eastAsia="en-US"/>
        </w:rPr>
        <w:t>Singapore</w:t>
      </w:r>
      <w:r w:rsidRPr="00F57482">
        <w:rPr>
          <w:rFonts w:ascii="Times New Roman" w:hAnsi="Times New Roman" w:cs="Times New Roman"/>
          <w:sz w:val="26"/>
          <w:szCs w:val="26"/>
          <w:lang w:eastAsia="en-US"/>
        </w:rPr>
        <w:t>:  theo </w:t>
      </w:r>
      <w:hyperlink r:id="rId28" w:tooltip="Cộng hòa đại nghị" w:history="1">
        <w:r w:rsidRPr="00F57482">
          <w:rPr>
            <w:rFonts w:ascii="Times New Roman" w:hAnsi="Times New Roman" w:cs="Times New Roman"/>
            <w:sz w:val="26"/>
            <w:szCs w:val="26"/>
            <w:u w:val="single"/>
            <w:lang w:eastAsia="en-US"/>
          </w:rPr>
          <w:t>chế độ cộng hoà nghị viện</w:t>
        </w:r>
      </w:hyperlink>
      <w:r w:rsidRPr="00F57482">
        <w:rPr>
          <w:rFonts w:ascii="Times New Roman" w:hAnsi="Times New Roman" w:cs="Times New Roman"/>
          <w:sz w:val="26"/>
          <w:szCs w:val="26"/>
          <w:lang w:eastAsia="en-US"/>
        </w:rPr>
        <w:t>. </w:t>
      </w:r>
      <w:hyperlink r:id="rId29" w:tooltip="Tổng thống Singapore" w:history="1">
        <w:r w:rsidRPr="00F57482">
          <w:rPr>
            <w:rFonts w:ascii="Times New Roman" w:hAnsi="Times New Roman" w:cs="Times New Roman"/>
            <w:sz w:val="26"/>
            <w:szCs w:val="26"/>
            <w:u w:val="single"/>
            <w:lang w:eastAsia="en-US"/>
          </w:rPr>
          <w:t>Tổng thống</w:t>
        </w:r>
      </w:hyperlink>
      <w:r w:rsidRPr="00F57482">
        <w:rPr>
          <w:rFonts w:ascii="Times New Roman" w:hAnsi="Times New Roman" w:cs="Times New Roman"/>
          <w:sz w:val="26"/>
          <w:szCs w:val="26"/>
          <w:lang w:eastAsia="en-US"/>
        </w:rPr>
        <w:t> là nguyên thủ danh nghĩa của quốc gia, chìa khoá thứ hai mà trữ sẵn để dùng khi cần đến của quốc gia, do </w:t>
      </w:r>
      <w:hyperlink r:id="rId30" w:tooltip="Phổ thông đầu phiếu" w:history="1">
        <w:r w:rsidRPr="00F57482">
          <w:rPr>
            <w:rFonts w:ascii="Times New Roman" w:hAnsi="Times New Roman" w:cs="Times New Roman"/>
            <w:sz w:val="26"/>
            <w:szCs w:val="26"/>
            <w:u w:val="single"/>
            <w:lang w:eastAsia="en-US"/>
          </w:rPr>
          <w:t>tuyển cử toàn dân</w:t>
        </w:r>
      </w:hyperlink>
      <w:r w:rsidRPr="00F57482">
        <w:rPr>
          <w:rFonts w:ascii="Times New Roman" w:hAnsi="Times New Roman" w:cs="Times New Roman"/>
          <w:sz w:val="26"/>
          <w:szCs w:val="26"/>
          <w:lang w:eastAsia="en-US"/>
        </w:rPr>
        <w:t> sản sinh, nhiệm kì 6 năm. Tổng thống uỷ nhiệm lãnh tụ đảng đa số ở nghị viện làm </w:t>
      </w:r>
      <w:hyperlink r:id="rId31" w:tooltip="Thủ tướng Singapore" w:history="1">
        <w:r w:rsidRPr="00F57482">
          <w:rPr>
            <w:rFonts w:ascii="Times New Roman" w:hAnsi="Times New Roman" w:cs="Times New Roman"/>
            <w:sz w:val="26"/>
            <w:szCs w:val="26"/>
            <w:u w:val="single"/>
            <w:lang w:eastAsia="en-US"/>
          </w:rPr>
          <w:t>thủ tướng</w:t>
        </w:r>
      </w:hyperlink>
      <w:r w:rsidRPr="00F57482">
        <w:rPr>
          <w:rFonts w:ascii="Times New Roman" w:hAnsi="Times New Roman" w:cs="Times New Roman"/>
          <w:sz w:val="26"/>
          <w:szCs w:val="26"/>
          <w:lang w:eastAsia="en-US"/>
        </w:rPr>
        <w:t>.</w:t>
      </w:r>
    </w:p>
    <w:p w14:paraId="4CEDC988" w14:textId="77777777" w:rsidR="00F57482" w:rsidRPr="00F57482" w:rsidRDefault="00F57482" w:rsidP="00F57482">
      <w:pPr>
        <w:shd w:val="clear" w:color="auto" w:fill="FFFFFF"/>
        <w:spacing w:before="120" w:after="120" w:line="360" w:lineRule="auto"/>
        <w:ind w:firstLine="284"/>
        <w:jc w:val="both"/>
        <w:textAlignment w:val="baseline"/>
        <w:rPr>
          <w:rFonts w:ascii="Times New Roman" w:eastAsia="Times New Roman" w:hAnsi="Times New Roman" w:cs="Times New Roman"/>
          <w:b/>
          <w:i/>
          <w:iCs/>
          <w:sz w:val="26"/>
          <w:szCs w:val="26"/>
          <w:bdr w:val="none" w:sz="0" w:space="0" w:color="auto" w:frame="1"/>
          <w:lang w:eastAsia="zh-CN"/>
        </w:rPr>
      </w:pPr>
      <w:r w:rsidRPr="00F57482">
        <w:rPr>
          <w:rFonts w:ascii="Times New Roman" w:eastAsia="Times New Roman" w:hAnsi="Times New Roman" w:cs="Times New Roman"/>
          <w:b/>
          <w:i/>
          <w:iCs/>
          <w:sz w:val="26"/>
          <w:szCs w:val="26"/>
          <w:bdr w:val="none" w:sz="0" w:space="0" w:color="auto" w:frame="1"/>
          <w:lang w:eastAsia="zh-CN"/>
        </w:rPr>
        <w:t>2.Đa dạng về văn hoá (Đa dạng về ngôn ngữ - tộc người)</w:t>
      </w:r>
    </w:p>
    <w:p w14:paraId="59594A49" w14:textId="77777777" w:rsidR="00F57482" w:rsidRPr="00F57482" w:rsidRDefault="00F57482" w:rsidP="00F57482">
      <w:pPr>
        <w:shd w:val="clear" w:color="auto" w:fill="FFFFFF"/>
        <w:spacing w:before="120" w:after="120" w:line="360" w:lineRule="auto"/>
        <w:ind w:firstLine="450"/>
        <w:jc w:val="both"/>
        <w:textAlignment w:val="baseline"/>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lastRenderedPageBreak/>
        <w:t>Đa dạng về tộc người cũng là đặc điểm nổi bật về sự đa dạng văn hóa ở Đông Nam Á. Hiện nay, trên thế giới có hơn 200 quốc gia và vùng lãnh thổ, chỉ 10% trong số đó có bức tranh tộc người đơn nhất (nghĩa là mỗi quốc gia chỉ có một tộc người); còn lại là các quốc gia, vùng lãnh thổ có bức tranh tộc người đa dạng. Song, cấu trúc tộc người đa dạng và phức tạp nhất có lẽ là ở các nước Đông Nam Á. Trước tiên là Myanmar, nước này có rất nhiều tộc người khác nhau cư trú, hơn 130 đơn vị tộc người. Thái Lan có khoảng 40 tộc người với rất nhiều ngành, nhóm địa phương khác nhau. Ở Campuchia, bức tranh tộc người đỡ phức tạp hơn nhưng thành phần các tộc người ở nước này cũng bao gồm hàng chục đơn vị. Lào chỉ khoảng 5 triệu dân nhưng có tới 48 đơn vị tộc người. Đối với Việt Nam, các nhà dân tộc học Việt Nam đã phân loại 54 đơn vị tộc người trên dải đất hình chữ S. Cơ cấu tộc người ở các nước Đông Nam Á hải đảo cũng rất đa dạng. Theo các nhà ngôn ngữ học, ở Indonesia có tới 300 nhóm ngôn ngữ tộc người khác nhau; ở Philippines, có hơn 90 nhóm địa phương thuộc nhiều tộc người khác nhau và ở Malaysia, cơ cấu tộc người bản địa sống rải rác trên khắp các vùng đất.</w:t>
      </w:r>
    </w:p>
    <w:p w14:paraId="5183B13A" w14:textId="77777777" w:rsidR="00F57482" w:rsidRPr="00F57482" w:rsidRDefault="00F57482" w:rsidP="00F57482">
      <w:pPr>
        <w:shd w:val="clear" w:color="auto" w:fill="FFFFFF"/>
        <w:spacing w:before="120" w:after="120" w:line="360" w:lineRule="auto"/>
        <w:ind w:firstLine="450"/>
        <w:jc w:val="both"/>
        <w:textAlignment w:val="baseline"/>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t>Nhìn chung, cộng đồng ASEAN có sự đa dạng về văn hóa. Đây là cơ hội song cũng là thách thức đối với mỗi quốc gia và cả khu vực trong quá trình hội nhập, liên kết ASEAN.</w:t>
      </w:r>
    </w:p>
    <w:p w14:paraId="4432EEB0" w14:textId="77777777" w:rsidR="00F57482" w:rsidRPr="00F57482" w:rsidRDefault="00F57482" w:rsidP="00F57482">
      <w:pPr>
        <w:shd w:val="clear" w:color="auto" w:fill="FFFFFF"/>
        <w:spacing w:before="120" w:after="120" w:line="360" w:lineRule="auto"/>
        <w:jc w:val="both"/>
        <w:textAlignment w:val="baseline"/>
        <w:rPr>
          <w:rFonts w:ascii="Times New Roman" w:eastAsia="Times New Roman" w:hAnsi="Times New Roman" w:cs="Times New Roman"/>
          <w:b/>
          <w:bCs/>
          <w:i/>
          <w:iCs/>
          <w:sz w:val="26"/>
          <w:szCs w:val="26"/>
          <w:lang w:eastAsia="zh-CN"/>
        </w:rPr>
      </w:pPr>
      <w:r w:rsidRPr="00F57482">
        <w:rPr>
          <w:rFonts w:ascii="Times New Roman" w:eastAsia="Times New Roman" w:hAnsi="Times New Roman" w:cs="Times New Roman"/>
          <w:b/>
          <w:bCs/>
          <w:i/>
          <w:iCs/>
          <w:sz w:val="26"/>
          <w:szCs w:val="26"/>
          <w:lang w:eastAsia="zh-CN"/>
        </w:rPr>
        <w:t>3.Đa dạng tôn giáo:</w:t>
      </w:r>
    </w:p>
    <w:p w14:paraId="70FBB000" w14:textId="77777777" w:rsidR="00F57482" w:rsidRPr="00F57482" w:rsidRDefault="00F57482" w:rsidP="00F57482">
      <w:pPr>
        <w:autoSpaceDE w:val="0"/>
        <w:autoSpaceDN w:val="0"/>
        <w:spacing w:before="120" w:after="120" w:line="360" w:lineRule="auto"/>
        <w:jc w:val="both"/>
        <w:rPr>
          <w:rFonts w:ascii="Times New Roman" w:eastAsia="Times New Roman" w:hAnsi="Times New Roman" w:cs="Times New Roman"/>
          <w:sz w:val="26"/>
          <w:szCs w:val="26"/>
          <w:lang w:val="en-GB" w:eastAsia="en-US"/>
        </w:rPr>
      </w:pPr>
      <w:r w:rsidRPr="00F57482">
        <w:rPr>
          <w:rFonts w:ascii="Times New Roman" w:hAnsi="Times New Roman" w:cs="Times New Roman"/>
          <w:sz w:val="26"/>
          <w:szCs w:val="26"/>
          <w:lang w:eastAsia="en-US"/>
        </w:rPr>
        <w:t xml:space="preserve">Trước hết, cần khẳng định mọi tôn giáo lớn trên thế giới đều có mặt ở Đông Nam Á: Phật giáo, Hồi giáo, Thiên chúa giáo... Có thể nhận ra điều này khi nhìn vào bức tranh tôn giáo của một số nước như: Brunei Darussalam: Hồi giáo 63%, Phật giáo 14%, Thiên Chúa giáo 8%, các tôn giáo khác 15%; Campuchia: Phật giáo tiểu thừa 95%, các tôn giáo khác 5%; Indonesia: Hồi giáo 88%, Tin lành 5%, các tôn giáo khác 7%; Lào: Phật giáo 60%, thờ vật tổ 40%; Myanmar: Phật giáo 89%, Thiên Chúa giáo 4%, Hồi giáo 4%, các tôn giáo khác 3%; </w:t>
      </w:r>
      <w:r w:rsidRPr="00F57482">
        <w:rPr>
          <w:rFonts w:ascii="Times New Roman" w:hAnsi="Times New Roman" w:cs="Times New Roman"/>
          <w:sz w:val="26"/>
          <w:szCs w:val="26"/>
          <w:lang w:eastAsia="en-US"/>
        </w:rPr>
        <w:lastRenderedPageBreak/>
        <w:t>Philippines: Công giáo La Mã 83%, Tin lành 9%, Hồi giáo 5%, Phật giáo 3%; Thái Lan: Phật giáo 95%, các tôn giáo khác 5%</w:t>
      </w:r>
    </w:p>
    <w:p w14:paraId="029BD695" w14:textId="77777777" w:rsidR="00F57482" w:rsidRPr="00F57482" w:rsidRDefault="00F57482" w:rsidP="00F57482">
      <w:pPr>
        <w:autoSpaceDE w:val="0"/>
        <w:autoSpaceDN w:val="0"/>
        <w:spacing w:before="120" w:after="120" w:line="360" w:lineRule="auto"/>
        <w:jc w:val="both"/>
        <w:rPr>
          <w:rFonts w:ascii="Times New Roman" w:eastAsia="Times New Roman" w:hAnsi="Times New Roman" w:cs="Times New Roman"/>
          <w:sz w:val="26"/>
          <w:szCs w:val="26"/>
          <w:lang w:val="en-GB" w:eastAsia="en-US"/>
        </w:rPr>
      </w:pPr>
    </w:p>
    <w:p w14:paraId="2F83B8DE" w14:textId="77777777" w:rsidR="00F57482" w:rsidRPr="00F57482" w:rsidRDefault="00F57482" w:rsidP="00F57482">
      <w:pPr>
        <w:autoSpaceDE w:val="0"/>
        <w:autoSpaceDN w:val="0"/>
        <w:spacing w:before="120" w:after="120" w:line="360" w:lineRule="auto"/>
        <w:jc w:val="both"/>
        <w:rPr>
          <w:rFonts w:ascii="Times New Roman" w:eastAsia="Times New Roman" w:hAnsi="Times New Roman" w:cs="Times New Roman"/>
          <w:sz w:val="26"/>
          <w:szCs w:val="26"/>
          <w:lang w:val="en-GB" w:eastAsia="en-US"/>
        </w:rPr>
      </w:pPr>
    </w:p>
    <w:p w14:paraId="6B57F2F7" w14:textId="77777777" w:rsidR="00F57482" w:rsidRPr="00F57482" w:rsidRDefault="00F57482" w:rsidP="00F57482">
      <w:pPr>
        <w:tabs>
          <w:tab w:val="left" w:pos="851"/>
        </w:tabs>
        <w:spacing w:before="120" w:after="120" w:line="360" w:lineRule="auto"/>
        <w:ind w:left="90"/>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Câu 37: Trình bày những nguyên nhân buộc các nước Đông Nam Á phải chuyển đổi mô hình phát triển kinh tế sau khủng hoảng kinh tế toàn cầu?</w:t>
      </w:r>
    </w:p>
    <w:p w14:paraId="2810E82A" w14:textId="77777777" w:rsidR="00F57482" w:rsidRPr="00F57482" w:rsidRDefault="00F57482" w:rsidP="00F57482">
      <w:pPr>
        <w:numPr>
          <w:ilvl w:val="0"/>
          <w:numId w:val="3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Sau khủng hoảng tài chính, tiền tệ Châu Á 1997 – 1998 và khủng hoảng kinh tế toàn cầu 2008:</w:t>
      </w:r>
    </w:p>
    <w:p w14:paraId="2BA7659B"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Sự tăng trưởng kinh tế còn phụ thuộc nhiều vào các nguồn lực ben ngoài và thị trường quốc tế.</w:t>
      </w:r>
    </w:p>
    <w:p w14:paraId="4FF1B6B0"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Nợ nước ngoài của các nước Đông Nam Á là rất lớn.</w:t>
      </w:r>
    </w:p>
    <w:p w14:paraId="06FA4D71" w14:textId="77777777" w:rsidR="00F57482" w:rsidRPr="00F57482" w:rsidRDefault="00F57482" w:rsidP="00F57482">
      <w:pPr>
        <w:tabs>
          <w:tab w:val="left" w:pos="6468"/>
        </w:tabs>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Sự phân hóa và bình đẳng ngày càng lớn -&gt; phải điều chỉnh -&gt; tiếp tục tồn tại và phát triển.</w:t>
      </w:r>
    </w:p>
    <w:p w14:paraId="4B7990D0" w14:textId="77777777" w:rsidR="00F57482" w:rsidRPr="00F57482" w:rsidRDefault="00F57482" w:rsidP="00F57482">
      <w:pPr>
        <w:numPr>
          <w:ilvl w:val="0"/>
          <w:numId w:val="30"/>
        </w:numPr>
        <w:tabs>
          <w:tab w:val="left" w:pos="6468"/>
        </w:tabs>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Những vấn đề trong nước:</w:t>
      </w:r>
    </w:p>
    <w:p w14:paraId="11B54E36"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Mô hình dựa chủ yếu vào việc khai thác vị thế địa trí địa lý, lao động giá rẻ, nông nghiệp nhiệt đới và tài nguyên thiên nhiên phong phú.</w:t>
      </w:r>
    </w:p>
    <w:p w14:paraId="73862E81"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Chính trị và biến động xã hội phức tạp, hoặc luôn tìm ẩn những nguy cơ xung đột sắc tộc, tôn giáo ( Indonesia, Thái Lan) và khủng bố ( IS ở Marawi, Philippines).</w:t>
      </w:r>
    </w:p>
    <w:p w14:paraId="7DB2F03D" w14:textId="77777777" w:rsidR="00F57482" w:rsidRPr="00F57482" w:rsidRDefault="00F57482" w:rsidP="00F57482">
      <w:pPr>
        <w:numPr>
          <w:ilvl w:val="0"/>
          <w:numId w:val="3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Quá trình đô thị hóa ở những nước này diễn ra một cách “ hỗn loạn”, cơ sở hạ tầng ( kinh tế và kỹ thuật, cứng và mềm) ngày càng lạc hậu, không đáp ứng được với các chiến lược tăng trưởng và cuộc sống của dân chúng.</w:t>
      </w:r>
    </w:p>
    <w:p w14:paraId="54B74B38" w14:textId="77777777" w:rsidR="00F57482" w:rsidRPr="00F57482" w:rsidRDefault="00F57482" w:rsidP="00F57482">
      <w:pPr>
        <w:numPr>
          <w:ilvl w:val="0"/>
          <w:numId w:val="3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So với các khu vực khác, nhà nước ở Đông Nam Á có vai trò khác lớn, thường bảo hộ nhiều ngành công nghiệp trong thời gian dài -&gt; lãng phí nguồn lực.</w:t>
      </w:r>
    </w:p>
    <w:p w14:paraId="16CD9550" w14:textId="77777777" w:rsidR="00F57482" w:rsidRPr="00F57482" w:rsidRDefault="00F57482" w:rsidP="00F57482">
      <w:pPr>
        <w:numPr>
          <w:ilvl w:val="0"/>
          <w:numId w:val="3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lastRenderedPageBreak/>
        <w:t>Suất sinh lợi của các khoản đầu tư ở các nước Đông Nam Á thấp hơn nhiều ( do tham nhũng, tự do hóa tài chính)</w:t>
      </w:r>
    </w:p>
    <w:p w14:paraId="67E5DC1A" w14:textId="77777777" w:rsidR="00F57482" w:rsidRPr="00F57482" w:rsidRDefault="00F57482" w:rsidP="00F57482">
      <w:pPr>
        <w:numPr>
          <w:ilvl w:val="0"/>
          <w:numId w:val="3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Hiệu năng của nhà nước ở các quốc gia Đông Nam Á, chủ yếu là ASEAN, không mạnh mẽ và quyết liệt được như khu vực Đông Á:</w:t>
      </w:r>
    </w:p>
    <w:p w14:paraId="7839BA91"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Nhà nước thiếu sự độc lập với các nhóm lợi ích về chính trị, tôn giáo, các tập đoàn kinh tế lớn.</w:t>
      </w:r>
    </w:p>
    <w:p w14:paraId="59B746CF"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Chính phủ chưa thể hiện quyết tâm thay đổi mạnh mẽ.</w:t>
      </w:r>
    </w:p>
    <w:p w14:paraId="67245009"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Củng cố hệ thống tư pháp chưa được ưu tiên.</w:t>
      </w:r>
    </w:p>
    <w:p w14:paraId="771F4521"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Các chính sách kinh tế được đề ra không dựa trên những phân tích chính sách có chất lượng và kịp thời.</w:t>
      </w:r>
    </w:p>
    <w:p w14:paraId="05ABF75B" w14:textId="77777777" w:rsidR="00F57482" w:rsidRPr="00F57482" w:rsidRDefault="00F57482" w:rsidP="00F57482">
      <w:pPr>
        <w:numPr>
          <w:ilvl w:val="0"/>
          <w:numId w:val="30"/>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Vấn đề c</w:t>
      </w:r>
      <w:r w:rsidRPr="00F57482">
        <w:rPr>
          <w:rFonts w:ascii="Times New Roman" w:hAnsi="Times New Roman" w:cs="Times New Roman"/>
          <w:b/>
          <w:bCs/>
          <w:i/>
          <w:iCs/>
          <w:sz w:val="26"/>
          <w:szCs w:val="26"/>
          <w:lang w:eastAsia="en-US"/>
        </w:rPr>
        <w:t xml:space="preserve">ông bằng xã hội, </w:t>
      </w:r>
      <w:r w:rsidRPr="00F57482">
        <w:rPr>
          <w:rFonts w:ascii="Times New Roman" w:hAnsi="Times New Roman" w:cs="Times New Roman"/>
          <w:sz w:val="26"/>
          <w:szCs w:val="26"/>
          <w:lang w:eastAsia="en-US"/>
        </w:rPr>
        <w:t>trong đó</w:t>
      </w:r>
      <w:r w:rsidRPr="00F57482">
        <w:rPr>
          <w:rFonts w:ascii="Times New Roman" w:hAnsi="Times New Roman" w:cs="Times New Roman"/>
          <w:b/>
          <w:bCs/>
          <w:i/>
          <w:iCs/>
          <w:sz w:val="26"/>
          <w:szCs w:val="26"/>
          <w:lang w:eastAsia="en-US"/>
        </w:rPr>
        <w:t xml:space="preserve"> </w:t>
      </w:r>
      <w:r w:rsidRPr="00F57482">
        <w:rPr>
          <w:rFonts w:ascii="Times New Roman" w:hAnsi="Times New Roman" w:cs="Times New Roman"/>
          <w:sz w:val="26"/>
          <w:szCs w:val="26"/>
          <w:lang w:eastAsia="en-US"/>
        </w:rPr>
        <w:t>trọng tâm là việc phát triển nguồn nhân lực đã bị coi nhẹ.</w:t>
      </w:r>
    </w:p>
    <w:p w14:paraId="313D14FB"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Hệ thống giáo dục kém.</w:t>
      </w:r>
    </w:p>
    <w:p w14:paraId="0F5AC07F" w14:textId="77777777" w:rsidR="00F57482" w:rsidRPr="00F57482" w:rsidRDefault="00F57482" w:rsidP="00F57482">
      <w:pPr>
        <w:spacing w:before="120" w:after="120" w:line="360" w:lineRule="auto"/>
        <w:ind w:left="504"/>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 Trình độ, tốc độ, độ bao phủ và chất lượng dịch vụ chăm sóc sức khỏe thấp và chậm cải thiện</w:t>
      </w:r>
    </w:p>
    <w:p w14:paraId="27977D6A" w14:textId="77777777" w:rsidR="00F57482" w:rsidRPr="00F57482" w:rsidRDefault="00F57482" w:rsidP="00F57482">
      <w:pPr>
        <w:numPr>
          <w:ilvl w:val="0"/>
          <w:numId w:val="31"/>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Nguyên nhân:</w:t>
      </w:r>
    </w:p>
    <w:p w14:paraId="79B3049A" w14:textId="77777777" w:rsidR="00F57482" w:rsidRPr="00F57482" w:rsidRDefault="00F57482" w:rsidP="00F57482">
      <w:pPr>
        <w:numPr>
          <w:ilvl w:val="0"/>
          <w:numId w:val="32"/>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Sự tiếp cận giáo dục không đồng đều, nhất là ở cấp giáo dục đại học và dạy nghề.</w:t>
      </w:r>
    </w:p>
    <w:p w14:paraId="63C47184" w14:textId="77777777" w:rsidR="00F57482" w:rsidRPr="00F57482" w:rsidRDefault="00F57482" w:rsidP="00F57482">
      <w:pPr>
        <w:numPr>
          <w:ilvl w:val="0"/>
          <w:numId w:val="32"/>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Mô hình tăng trưởng hướng mạnh về xuất khẩu.</w:t>
      </w:r>
    </w:p>
    <w:p w14:paraId="0243D29D" w14:textId="77777777" w:rsidR="00F57482" w:rsidRPr="00F57482" w:rsidRDefault="00F57482" w:rsidP="00F57482">
      <w:pPr>
        <w:numPr>
          <w:ilvl w:val="0"/>
          <w:numId w:val="32"/>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Thông tin hạn chế.</w:t>
      </w:r>
    </w:p>
    <w:p w14:paraId="7EF37599" w14:textId="77777777" w:rsidR="00F57482" w:rsidRPr="00F57482" w:rsidRDefault="00F57482" w:rsidP="00F57482">
      <w:pPr>
        <w:numPr>
          <w:ilvl w:val="0"/>
          <w:numId w:val="32"/>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Nạn tham nhũng.</w:t>
      </w:r>
    </w:p>
    <w:p w14:paraId="5CF36100"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p>
    <w:p w14:paraId="7FDD157D" w14:textId="77777777" w:rsidR="00F57482" w:rsidRPr="00F57482" w:rsidRDefault="00F57482" w:rsidP="00F57482">
      <w:pPr>
        <w:tabs>
          <w:tab w:val="left" w:pos="851"/>
        </w:tabs>
        <w:spacing w:before="120" w:after="120" w:line="360" w:lineRule="auto"/>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 xml:space="preserve">Nhóm 14: </w:t>
      </w:r>
    </w:p>
    <w:p w14:paraId="5F8E4A1B" w14:textId="77777777" w:rsidR="00F57482" w:rsidRPr="00F57482" w:rsidRDefault="00F57482" w:rsidP="00F57482">
      <w:pPr>
        <w:tabs>
          <w:tab w:val="left" w:pos="851"/>
        </w:tabs>
        <w:spacing w:before="120" w:after="120" w:line="360" w:lineRule="auto"/>
        <w:ind w:left="90"/>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lastRenderedPageBreak/>
        <w:t>Câu 38: Hãy chứng minh sự đa dạng trong thể chế chính trị, văn hóa, tôn giáo của các quốc gia ASEAN.</w:t>
      </w:r>
    </w:p>
    <w:p w14:paraId="70BDC4A6" w14:textId="77777777" w:rsidR="00F57482" w:rsidRPr="00F57482" w:rsidRDefault="00F57482" w:rsidP="00F57482">
      <w:pPr>
        <w:spacing w:before="120" w:after="120" w:line="360" w:lineRule="auto"/>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Trả lời:</w:t>
      </w:r>
    </w:p>
    <w:p w14:paraId="3B2E0226" w14:textId="77777777" w:rsidR="00F57482" w:rsidRPr="00F57482" w:rsidRDefault="00F57482" w:rsidP="00F57482">
      <w:pPr>
        <w:keepNext/>
        <w:keepLines/>
        <w:numPr>
          <w:ilvl w:val="0"/>
          <w:numId w:val="21"/>
        </w:numPr>
        <w:spacing w:before="120" w:after="120" w:line="360" w:lineRule="auto"/>
        <w:ind w:left="360"/>
        <w:jc w:val="both"/>
        <w:outlineLvl w:val="1"/>
        <w:rPr>
          <w:rFonts w:ascii="Times New Roman" w:eastAsia="Times New Roman" w:hAnsi="Times New Roman" w:cs="Times New Roman"/>
          <w:b/>
          <w:bCs/>
          <w:sz w:val="26"/>
          <w:szCs w:val="26"/>
          <w:lang w:eastAsia="zh-CN"/>
        </w:rPr>
      </w:pPr>
      <w:r w:rsidRPr="00F57482">
        <w:rPr>
          <w:rFonts w:ascii="Times New Roman" w:eastAsia="Times New Roman" w:hAnsi="Times New Roman" w:cs="Times New Roman"/>
          <w:b/>
          <w:bCs/>
          <w:sz w:val="26"/>
          <w:szCs w:val="26"/>
          <w:lang w:eastAsia="zh-CN"/>
        </w:rPr>
        <w:tab/>
        <w:t>Văn hóa</w:t>
      </w:r>
    </w:p>
    <w:p w14:paraId="6F1550BB" w14:textId="77777777" w:rsidR="00F57482" w:rsidRPr="00F57482" w:rsidRDefault="00F57482" w:rsidP="00F57482">
      <w:pPr>
        <w:spacing w:before="120" w:after="120" w:line="360" w:lineRule="auto"/>
        <w:jc w:val="both"/>
        <w:rPr>
          <w:rFonts w:ascii="Times New Roman" w:hAnsi="Times New Roman" w:cs="Times New Roman"/>
          <w:b/>
          <w:sz w:val="26"/>
          <w:szCs w:val="26"/>
          <w:lang w:eastAsia="en-US"/>
        </w:rPr>
      </w:pPr>
      <w:r w:rsidRPr="00F57482">
        <w:rPr>
          <w:rFonts w:ascii="Times New Roman" w:hAnsi="Times New Roman" w:cs="Times New Roman"/>
          <w:b/>
          <w:sz w:val="26"/>
          <w:szCs w:val="26"/>
          <w:lang w:eastAsia="en-US"/>
        </w:rPr>
        <w:t>Sự đa dạng tôn giáo</w:t>
      </w:r>
    </w:p>
    <w:p w14:paraId="1FC7097A" w14:textId="77777777" w:rsidR="00F57482" w:rsidRPr="00F57482" w:rsidRDefault="00F57482" w:rsidP="00F57482">
      <w:pPr>
        <w:spacing w:before="120" w:after="120" w:line="360" w:lineRule="auto"/>
        <w:ind w:firstLine="720"/>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Trước hết, cần khẳng định mọi tôn giáo lớn trên thế giới đều có mặt ở Đông Nam Á: Phật giáo, Hồi giáo, Thiên chúa giáo... Có thể nhận ra điều này khi nhìn vào bức tranh tôn giáo của một số nước như: Brunei Darussalam: Hồi giáo 63%, Phật giáo 14%, Thiên Chúa giáo 8%, các tôn giáo khác 15%; Campuchia: Phật giáo tiểu thừa 95%, các tôn giáo khác 5%; Indonesia: Hồi giáo 88%, Tin lành 5%, các tôn giáo khác 7%; Lào: Phật giáo 60%, thờ vật tổ 40%; Myanmar: Phật giáo 89%, Thiên Chúa giáo 4%, Hồi giáo 4%, các tôn giáo khác 3%; Philippines: Công giáo La Mã 83%, Tin lành 9%, Hồi giáo 5%, Phật giáo 3%; Thái Lan: Phật giáo 95%, các tôn giáo khác 5% (1)...</w:t>
      </w:r>
    </w:p>
    <w:p w14:paraId="31C34465" w14:textId="77777777" w:rsidR="00F57482" w:rsidRPr="00F57482" w:rsidRDefault="00F57482" w:rsidP="00F57482">
      <w:pPr>
        <w:spacing w:before="120" w:after="120" w:line="360" w:lineRule="auto"/>
        <w:jc w:val="both"/>
        <w:rPr>
          <w:rFonts w:ascii="Times New Roman" w:hAnsi="Times New Roman" w:cs="Times New Roman"/>
          <w:b/>
          <w:sz w:val="26"/>
          <w:szCs w:val="26"/>
          <w:lang w:eastAsia="en-US"/>
        </w:rPr>
      </w:pPr>
      <w:r w:rsidRPr="00F57482">
        <w:rPr>
          <w:rFonts w:ascii="Times New Roman" w:hAnsi="Times New Roman" w:cs="Times New Roman"/>
          <w:b/>
          <w:sz w:val="26"/>
          <w:szCs w:val="26"/>
          <w:lang w:eastAsia="en-US"/>
        </w:rPr>
        <w:t>Đa dạng về ngôn ngữ - tộc người</w:t>
      </w:r>
    </w:p>
    <w:p w14:paraId="2B239D93" w14:textId="77777777" w:rsidR="00F57482" w:rsidRPr="00F57482" w:rsidRDefault="00F57482" w:rsidP="00F57482">
      <w:pPr>
        <w:spacing w:before="120" w:after="120" w:line="360" w:lineRule="auto"/>
        <w:ind w:firstLine="720"/>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Bên cạnh sự đa dạng về tôn giáo thì đa dạng về tộc người cũng là đặc điểm nổi bật ở Đông Nam Á. Hiện nay, trên thế giới có hơn 200 quốc gia và vùng lãnh thổ, chỉ 10% trong số đó có bức tranh tộc người đơn nhất (nghĩa là mỗi quốc gia chỉ có một tộc người); còn lại là các quốc gia, vùng lãnh thổ có bức tranh tộc người đa dạng. Song, cấu trúc tộc người đa dạng và phức tạp nhất có lẽ là ở các nước Đông Nam Á. Trước tiên là Myanmar, nước này có rất nhiều tộc người khác nhau cư trú, hơn 130 đơn vị tộc người (theo Vũ Quang Thiện: đây là thiên đường cho các nhà nghiên cứu dân tộc học) (2). Thái Lan có khoảng 40 tộc người với rất nhiều ngành, nhóm địa phương khác nhau. Ở Campuchia, bức tranh tộc người </w:t>
      </w:r>
      <w:r w:rsidRPr="00F57482">
        <w:rPr>
          <w:rFonts w:ascii="Times New Roman" w:hAnsi="Times New Roman" w:cs="Times New Roman"/>
          <w:sz w:val="26"/>
          <w:szCs w:val="26"/>
          <w:lang w:eastAsia="en-US"/>
        </w:rPr>
        <w:lastRenderedPageBreak/>
        <w:t>đỡ phức tạp hơn nhưng thành phần các tộc người ở nước này cũng bao gồm hàng chục đơn vị. Lào chỉ khoảng 5 triệu dân nhưng có tới 48 đơn vị tộc người. Đối với Việt Nam, các nhà dân tộc học Việt Nam đã phân loại 54 đơn vị tộc người trên dải đất hình chữ S. Cơ cấu tộc người ở các nước Đông Nam Á hải đảo cũng rất đa dạng. Theo các nhà ngôn ngữ học, ở Indonesia có tới 300 nhóm ngôn ngữ tộc người khác nhau; ở Philippines, có hơn 90 nhóm địa phương thuộc nhiều tộc người khác nhau và ở Malaysia, cơ cấu tộc người bản địa sống rải rác trên khắp các vùng đất.</w:t>
      </w:r>
    </w:p>
    <w:p w14:paraId="1060E3CD" w14:textId="77777777" w:rsidR="00F57482" w:rsidRPr="00F57482" w:rsidRDefault="00F57482" w:rsidP="00F57482">
      <w:pPr>
        <w:keepNext/>
        <w:keepLines/>
        <w:numPr>
          <w:ilvl w:val="0"/>
          <w:numId w:val="21"/>
        </w:numPr>
        <w:spacing w:before="120" w:after="120" w:line="360" w:lineRule="auto"/>
        <w:ind w:left="360"/>
        <w:jc w:val="both"/>
        <w:outlineLvl w:val="1"/>
        <w:rPr>
          <w:rFonts w:ascii="Times New Roman" w:eastAsia="Times New Roman" w:hAnsi="Times New Roman" w:cs="Times New Roman"/>
          <w:b/>
          <w:bCs/>
          <w:sz w:val="26"/>
          <w:szCs w:val="26"/>
          <w:lang w:eastAsia="zh-CN"/>
        </w:rPr>
      </w:pPr>
      <w:r w:rsidRPr="00F57482">
        <w:rPr>
          <w:rFonts w:ascii="Times New Roman" w:eastAsia="Times New Roman" w:hAnsi="Times New Roman" w:cs="Times New Roman"/>
          <w:b/>
          <w:bCs/>
          <w:sz w:val="26"/>
          <w:szCs w:val="26"/>
          <w:lang w:eastAsia="zh-CN"/>
        </w:rPr>
        <w:t>Chính trị:</w:t>
      </w:r>
    </w:p>
    <w:p w14:paraId="700FE951" w14:textId="77777777" w:rsidR="00F57482" w:rsidRPr="00F57482" w:rsidRDefault="00F57482" w:rsidP="00F57482">
      <w:pPr>
        <w:keepNext/>
        <w:keepLines/>
        <w:numPr>
          <w:ilvl w:val="0"/>
          <w:numId w:val="22"/>
        </w:numPr>
        <w:spacing w:before="120" w:after="120" w:line="360" w:lineRule="auto"/>
        <w:ind w:left="360"/>
        <w:jc w:val="both"/>
        <w:outlineLvl w:val="2"/>
        <w:rPr>
          <w:rFonts w:ascii="Times New Roman" w:eastAsia="Times New Roman" w:hAnsi="Times New Roman" w:cs="Times New Roman"/>
          <w:b/>
          <w:bCs/>
          <w:sz w:val="26"/>
          <w:szCs w:val="26"/>
          <w:lang w:eastAsia="zh-CN"/>
        </w:rPr>
      </w:pPr>
      <w:r w:rsidRPr="00F57482">
        <w:rPr>
          <w:rFonts w:ascii="Times New Roman" w:eastAsia="Times New Roman" w:hAnsi="Times New Roman" w:cs="Times New Roman"/>
          <w:b/>
          <w:bCs/>
          <w:sz w:val="26"/>
          <w:szCs w:val="26"/>
          <w:lang w:eastAsia="zh-CN"/>
        </w:rPr>
        <w:t>Quân chủ nghị viện:</w:t>
      </w:r>
    </w:p>
    <w:p w14:paraId="2D76AAF5"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Vương quốc Campuchia : </w:t>
      </w:r>
    </w:p>
    <w:p w14:paraId="3C894D73"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Quốc vương là nguyên thủ quốc gia – đứng đầu NHÀ NƯỚC. Thủ tướng đứng đầu chính phủ</w:t>
      </w:r>
    </w:p>
    <w:p w14:paraId="7A6D0373"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Nhiệm kì 5 năm : Quốc hội 123 ghế, Thượng viện 61 ghế</w:t>
      </w:r>
    </w:p>
    <w:p w14:paraId="432A4857"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Tư pháp </w:t>
      </w:r>
      <w:r w:rsidRPr="00F57482">
        <w:rPr>
          <w:rFonts w:ascii="Times New Roman" w:hAnsi="Times New Roman" w:cs="Times New Roman"/>
          <w:sz w:val="26"/>
          <w:szCs w:val="26"/>
          <w:lang w:val="fr-FR" w:eastAsia="en-US"/>
        </w:rPr>
        <w:t>: Hội động thẩm quán tối cao =&gt; Tòa án tối cao =&gt; Tòa án địa phương</w:t>
      </w:r>
    </w:p>
    <w:p w14:paraId="48260B4B" w14:textId="77777777" w:rsidR="00F57482" w:rsidRPr="00F57482" w:rsidRDefault="00F57482" w:rsidP="00F57482">
      <w:pPr>
        <w:spacing w:before="120" w:after="120" w:line="360" w:lineRule="auto"/>
        <w:jc w:val="both"/>
        <w:rPr>
          <w:rFonts w:ascii="Times New Roman" w:hAnsi="Times New Roman" w:cs="Times New Roman"/>
          <w:sz w:val="26"/>
          <w:szCs w:val="26"/>
          <w:lang w:val="fr-FR" w:eastAsia="en-US"/>
        </w:rPr>
      </w:pPr>
    </w:p>
    <w:p w14:paraId="768C2657"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Vương quốc Thái lan : </w:t>
      </w:r>
    </w:p>
    <w:p w14:paraId="79A7DF99"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Nội các là các cơ quan quản lý ngành hành pháp. Thủ tướng là chủ tịch nội các gồm 36 thành viên</w:t>
      </w:r>
    </w:p>
    <w:p w14:paraId="3839E47F"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Quốc hội lưỡng viện : Thượng viên 150 ghế, Hạ viện 480 ghế</w:t>
      </w:r>
    </w:p>
    <w:p w14:paraId="1FFFB5FA"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Tư pháp </w:t>
      </w:r>
      <w:r w:rsidRPr="00F57482">
        <w:rPr>
          <w:rFonts w:ascii="Times New Roman" w:hAnsi="Times New Roman" w:cs="Times New Roman"/>
          <w:sz w:val="26"/>
          <w:szCs w:val="26"/>
          <w:lang w:val="fr-FR" w:eastAsia="en-US"/>
        </w:rPr>
        <w:t>Bôn hệ thống riêng biệt : Tòa án quân sự, hệ thống quản lý Tòa án Tư pháp, hệ thống Tòa án hành chính, tòa án hiến pháp</w:t>
      </w:r>
    </w:p>
    <w:p w14:paraId="2FF5097E"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Liên bang Malaysia : </w:t>
      </w:r>
    </w:p>
    <w:p w14:paraId="667A0029"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lastRenderedPageBreak/>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Quyền hành pháp được trao cho các Nội các do Thủ tướng lãnh đạo</w:t>
      </w:r>
    </w:p>
    <w:p w14:paraId="7165197B"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Thương viện 70 ghế (44 ghế do quốc vương bầu nhiệm và 26 ghế do Viện lập pháp bang của 13 bầu) và Hạ viện 222 ghế - do tổng bầu cử toàn quốc</w:t>
      </w:r>
    </w:p>
    <w:p w14:paraId="4E8F75CC"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Tư pháp </w:t>
      </w:r>
      <w:r w:rsidRPr="00F57482">
        <w:rPr>
          <w:rFonts w:ascii="Times New Roman" w:hAnsi="Times New Roman" w:cs="Times New Roman"/>
          <w:sz w:val="26"/>
          <w:szCs w:val="26"/>
          <w:lang w:val="fr-FR" w:eastAsia="en-US"/>
        </w:rPr>
        <w:t>Tòa án liên bang =&gt; Tòa án phúc thẩm =&gt; Tòa án cấp cao =&gt; Tòa án cấp dưới</w:t>
      </w:r>
    </w:p>
    <w:p w14:paraId="70A70586" w14:textId="77777777" w:rsidR="00F57482" w:rsidRPr="00F57482" w:rsidRDefault="00F57482" w:rsidP="00F57482">
      <w:pPr>
        <w:keepNext/>
        <w:keepLines/>
        <w:numPr>
          <w:ilvl w:val="0"/>
          <w:numId w:val="22"/>
        </w:numPr>
        <w:spacing w:before="120" w:after="120" w:line="360" w:lineRule="auto"/>
        <w:ind w:left="360"/>
        <w:jc w:val="both"/>
        <w:outlineLvl w:val="2"/>
        <w:rPr>
          <w:rFonts w:ascii="Times New Roman" w:eastAsia="Times New Roman" w:hAnsi="Times New Roman" w:cs="Times New Roman"/>
          <w:b/>
          <w:bCs/>
          <w:sz w:val="26"/>
          <w:szCs w:val="26"/>
          <w:lang w:val="fr-FR" w:eastAsia="zh-CN"/>
        </w:rPr>
      </w:pPr>
      <w:r w:rsidRPr="00F57482">
        <w:rPr>
          <w:rFonts w:ascii="Times New Roman" w:eastAsia="Times New Roman" w:hAnsi="Times New Roman" w:cs="Times New Roman"/>
          <w:b/>
          <w:bCs/>
          <w:sz w:val="26"/>
          <w:szCs w:val="26"/>
          <w:lang w:val="fr-FR" w:eastAsia="zh-CN"/>
        </w:rPr>
        <w:t>Quân chủ chuyên chế :</w:t>
      </w:r>
    </w:p>
    <w:p w14:paraId="528BCD88"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Nhà nước Brunei : </w:t>
      </w:r>
    </w:p>
    <w:p w14:paraId="5858AAF4"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Quốc vương nắm trong tay quyền hành pháp và lãnh đạo 5 hội đồng : Hội động Cơ mật, hội động Kẻ vị, hội động Tôn giáo, hội động Bộ trưởng, hội động lập pháp</w:t>
      </w:r>
    </w:p>
    <w:p w14:paraId="5CA33698"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Có 36 thành viên do quốc vương bổ nhiệm</w:t>
      </w:r>
    </w:p>
    <w:p w14:paraId="7C724AE5"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Tư pháp </w:t>
      </w:r>
      <w:r w:rsidRPr="00F57482">
        <w:rPr>
          <w:rFonts w:ascii="Times New Roman" w:hAnsi="Times New Roman" w:cs="Times New Roman"/>
          <w:sz w:val="26"/>
          <w:szCs w:val="26"/>
          <w:lang w:val="fr-FR" w:eastAsia="en-US"/>
        </w:rPr>
        <w:t>Hệ thống tư pháp kép =&gt; Hệ thống Tòa án kế thừa từ Anh =&gt; Tòa án Sharia theo luật Hồi giáo</w:t>
      </w:r>
    </w:p>
    <w:p w14:paraId="47B01FB0" w14:textId="77777777" w:rsidR="00F57482" w:rsidRPr="00F57482" w:rsidRDefault="00F57482" w:rsidP="00F57482">
      <w:pPr>
        <w:keepNext/>
        <w:keepLines/>
        <w:numPr>
          <w:ilvl w:val="0"/>
          <w:numId w:val="22"/>
        </w:numPr>
        <w:spacing w:before="120" w:after="120" w:line="360" w:lineRule="auto"/>
        <w:ind w:left="360"/>
        <w:jc w:val="both"/>
        <w:outlineLvl w:val="2"/>
        <w:rPr>
          <w:rFonts w:ascii="Times New Roman" w:eastAsia="Times New Roman" w:hAnsi="Times New Roman" w:cs="Times New Roman"/>
          <w:b/>
          <w:bCs/>
          <w:sz w:val="26"/>
          <w:szCs w:val="26"/>
          <w:lang w:val="fr-FR" w:eastAsia="zh-CN"/>
        </w:rPr>
      </w:pPr>
      <w:r w:rsidRPr="00F57482">
        <w:rPr>
          <w:rFonts w:ascii="Times New Roman" w:eastAsia="Times New Roman" w:hAnsi="Times New Roman" w:cs="Times New Roman"/>
          <w:b/>
          <w:bCs/>
          <w:sz w:val="26"/>
          <w:szCs w:val="26"/>
          <w:lang w:val="fr-FR" w:eastAsia="zh-CN"/>
        </w:rPr>
        <w:t>Cộng hòa nhân chủ nhân dân :</w:t>
      </w:r>
    </w:p>
    <w:p w14:paraId="4ABC7D60"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Cộng hòa nhân chủ nhân dân Lào : </w:t>
      </w:r>
    </w:p>
    <w:p w14:paraId="3C22AEEE"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Đảng cẩm quyền</w:t>
      </w:r>
      <w:r w:rsidRPr="00F57482">
        <w:rPr>
          <w:rFonts w:ascii="Times New Roman" w:hAnsi="Times New Roman" w:cs="Times New Roman"/>
          <w:sz w:val="26"/>
          <w:szCs w:val="26"/>
          <w:lang w:val="fr-FR" w:eastAsia="en-US"/>
        </w:rPr>
        <w:t> : Đảng Nhân dân cách mạng Lào</w:t>
      </w:r>
    </w:p>
    <w:p w14:paraId="199DBF3F"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Chủ tịch nước</w:t>
      </w:r>
      <w:r w:rsidRPr="00F57482">
        <w:rPr>
          <w:rFonts w:ascii="Times New Roman" w:hAnsi="Times New Roman" w:cs="Times New Roman"/>
          <w:sz w:val="26"/>
          <w:szCs w:val="26"/>
          <w:lang w:val="fr-FR" w:eastAsia="en-US"/>
        </w:rPr>
        <w:t> : Nhiệm kì 5 năm và đứng đầu nhà nước, đại diện các hoạt động đối nội, đối ngoại. Cũng là tổng là tổng tư lệnh Các lực lượng vũ trang của Quân đội Nhân dân Lào.</w:t>
      </w:r>
    </w:p>
    <w:p w14:paraId="53BEA51C"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Thủ tướng và Hội động Bộ trưởng do Chủ tịch bổ nhiệm và Quốc hội chấp thuận</w:t>
      </w:r>
    </w:p>
    <w:p w14:paraId="53D0F91D"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lastRenderedPageBreak/>
        <w:t>Lập pháp </w:t>
      </w:r>
      <w:r w:rsidRPr="00F57482">
        <w:rPr>
          <w:rFonts w:ascii="Times New Roman" w:hAnsi="Times New Roman" w:cs="Times New Roman"/>
          <w:sz w:val="26"/>
          <w:szCs w:val="26"/>
          <w:lang w:val="fr-FR" w:eastAsia="en-US"/>
        </w:rPr>
        <w:t>: Quốc hội 132 ghế do nhân dân bầu</w:t>
      </w:r>
    </w:p>
    <w:p w14:paraId="12F1B47D"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Tư pháp </w:t>
      </w:r>
      <w:r w:rsidRPr="00F57482">
        <w:rPr>
          <w:rFonts w:ascii="Times New Roman" w:hAnsi="Times New Roman" w:cs="Times New Roman"/>
          <w:sz w:val="26"/>
          <w:szCs w:val="26"/>
          <w:lang w:val="fr-FR" w:eastAsia="en-US"/>
        </w:rPr>
        <w:t>Tòa án nhân dân tối cao =&gt; Chánh án được Quốc hội bầu theo đề nghị của Ủy ban Thượng vụ Quốc hội</w:t>
      </w:r>
    </w:p>
    <w:p w14:paraId="5DA5E8EA" w14:textId="77777777" w:rsidR="00F57482" w:rsidRPr="00F57482" w:rsidRDefault="00F57482" w:rsidP="00F57482">
      <w:pPr>
        <w:spacing w:before="120" w:after="120" w:line="360" w:lineRule="auto"/>
        <w:jc w:val="both"/>
        <w:rPr>
          <w:rFonts w:ascii="Times New Roman" w:hAnsi="Times New Roman" w:cs="Times New Roman"/>
          <w:sz w:val="26"/>
          <w:szCs w:val="26"/>
          <w:lang w:val="fr-FR" w:eastAsia="en-US"/>
        </w:rPr>
      </w:pPr>
    </w:p>
    <w:p w14:paraId="40E53A1D" w14:textId="77777777" w:rsidR="00F57482" w:rsidRPr="00F57482" w:rsidRDefault="00F57482" w:rsidP="00F57482">
      <w:pPr>
        <w:spacing w:before="120" w:after="120" w:line="360" w:lineRule="auto"/>
        <w:jc w:val="both"/>
        <w:rPr>
          <w:rFonts w:ascii="Times New Roman" w:hAnsi="Times New Roman" w:cs="Times New Roman"/>
          <w:sz w:val="26"/>
          <w:szCs w:val="26"/>
          <w:lang w:val="fr-FR" w:eastAsia="en-US"/>
        </w:rPr>
      </w:pPr>
    </w:p>
    <w:p w14:paraId="34F353F6"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Cộng hòa nhân chủ nhân dân Việt nam : </w:t>
      </w:r>
    </w:p>
    <w:p w14:paraId="75E8CDA5"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Đảng cẩm quyền</w:t>
      </w:r>
      <w:r w:rsidRPr="00F57482">
        <w:rPr>
          <w:rFonts w:ascii="Times New Roman" w:hAnsi="Times New Roman" w:cs="Times New Roman"/>
          <w:sz w:val="26"/>
          <w:szCs w:val="26"/>
          <w:lang w:val="fr-FR" w:eastAsia="en-US"/>
        </w:rPr>
        <w:t> : Đảng Cộng sản Việt nam</w:t>
      </w:r>
    </w:p>
    <w:p w14:paraId="7F262581"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Hành pháp, Tư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Nhà nước (Quốc hội lập pháp, Chính phủ hành pháp, Tòa án, Viện Kiểm sát nhân dân tối cao làm chức năng tư pháp): Nhà nước làm chức năng quản lý, điều hành, trước hết là ban hành luật, thể chế hóa đường lối, quan điểm của Đảng thành luật pháp, chính sách.</w:t>
      </w:r>
    </w:p>
    <w:p w14:paraId="7579BBB9"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Quốc hội 500 ghế</w:t>
      </w:r>
    </w:p>
    <w:p w14:paraId="5A239DC5" w14:textId="77777777" w:rsidR="00F57482" w:rsidRPr="00F57482" w:rsidRDefault="00F57482" w:rsidP="00F57482">
      <w:pPr>
        <w:keepNext/>
        <w:keepLines/>
        <w:numPr>
          <w:ilvl w:val="0"/>
          <w:numId w:val="22"/>
        </w:numPr>
        <w:spacing w:before="120" w:after="120" w:line="360" w:lineRule="auto"/>
        <w:ind w:left="360"/>
        <w:jc w:val="both"/>
        <w:outlineLvl w:val="2"/>
        <w:rPr>
          <w:rFonts w:ascii="Times New Roman" w:eastAsia="Times New Roman" w:hAnsi="Times New Roman" w:cs="Times New Roman"/>
          <w:b/>
          <w:bCs/>
          <w:sz w:val="26"/>
          <w:szCs w:val="26"/>
          <w:lang w:val="fr-FR" w:eastAsia="zh-CN"/>
        </w:rPr>
      </w:pPr>
      <w:r w:rsidRPr="00F57482">
        <w:rPr>
          <w:rFonts w:ascii="Times New Roman" w:eastAsia="Times New Roman" w:hAnsi="Times New Roman" w:cs="Times New Roman"/>
          <w:b/>
          <w:bCs/>
          <w:sz w:val="26"/>
          <w:szCs w:val="26"/>
          <w:lang w:val="fr-FR" w:eastAsia="zh-CN"/>
        </w:rPr>
        <w:t xml:space="preserve">Cộng hòa tổng thống : </w:t>
      </w:r>
    </w:p>
    <w:p w14:paraId="23686842"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Cộng hòa Indonesia: </w:t>
      </w:r>
    </w:p>
    <w:p w14:paraId="77746FB5"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Cộng hòa tổng thống đơn nhất :</w:t>
      </w:r>
      <w:r w:rsidRPr="00F57482">
        <w:rPr>
          <w:rFonts w:ascii="Times New Roman" w:hAnsi="Times New Roman" w:cs="Times New Roman"/>
          <w:sz w:val="26"/>
          <w:szCs w:val="26"/>
          <w:lang w:val="fr-FR" w:eastAsia="en-US"/>
        </w:rPr>
        <w:t xml:space="preserve"> Quyền lực tập trung trong tay Chính phủ trung ương</w:t>
      </w:r>
    </w:p>
    <w:p w14:paraId="48EE7AC0"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Tổng thống Indonesia</w:t>
      </w:r>
      <w:r w:rsidRPr="00F57482">
        <w:rPr>
          <w:rFonts w:ascii="Times New Roman" w:hAnsi="Times New Roman" w:cs="Times New Roman"/>
          <w:sz w:val="26"/>
          <w:szCs w:val="26"/>
          <w:lang w:val="fr-FR" w:eastAsia="en-US"/>
        </w:rPr>
        <w:t> : Lãnh đạo quốc gia và tổng tư lệnh</w:t>
      </w:r>
    </w:p>
    <w:p w14:paraId="7FE7E54C"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Tổng thống đứng Nhà nước và Chính phủ và tổng thống và phó tổng thống được bầu theo phổ thông đầu phiếu</w:t>
      </w:r>
    </w:p>
    <w:p w14:paraId="7E5494BC"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Thượng viện 132 thành viên và Hạ viện 560 thành viên</w:t>
      </w:r>
    </w:p>
    <w:p w14:paraId="0DDAE184"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Tư pháp </w:t>
      </w:r>
      <w:r w:rsidRPr="00F57482">
        <w:rPr>
          <w:rFonts w:ascii="Times New Roman" w:hAnsi="Times New Roman" w:cs="Times New Roman"/>
          <w:sz w:val="26"/>
          <w:szCs w:val="26"/>
          <w:lang w:val="fr-FR" w:eastAsia="en-US"/>
        </w:rPr>
        <w:t>Tòa án tối cao : 51 thẩm phán, tòa án Hiến pháp : 9 thẩm phán</w:t>
      </w:r>
    </w:p>
    <w:p w14:paraId="210A4A1D"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Cộng hòa nhân Philippines : </w:t>
      </w:r>
    </w:p>
    <w:p w14:paraId="22CA071D"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lastRenderedPageBreak/>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Tổng thống đứng đầu Nhà nước và Chính phủ với nhiệm kì 6 năm</w:t>
      </w:r>
    </w:p>
    <w:p w14:paraId="3B7FAF70"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Thượng viện : 24 thành viên bầu cử Chủ tịch Thượng viện và Hạ viện : 292 thành viên (nhiệm kì 3 năm)</w:t>
      </w:r>
    </w:p>
    <w:p w14:paraId="2C7A359A"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Tư pháp </w:t>
      </w:r>
      <w:r w:rsidRPr="00F57482">
        <w:rPr>
          <w:rFonts w:ascii="Times New Roman" w:hAnsi="Times New Roman" w:cs="Times New Roman"/>
          <w:sz w:val="26"/>
          <w:szCs w:val="26"/>
          <w:lang w:val="fr-FR" w:eastAsia="en-US"/>
        </w:rPr>
        <w:t>Tòa án Tôi cao giám và quản lý hệ thống tư pháp =&gt; Tòa án thượng phẩm =&gt; Tòa án phúc thẩm =&gt; Tòa án sơ thẩm vùng =&gt; Tòa án sơ thẩm tỉnh, thành phố</w:t>
      </w:r>
    </w:p>
    <w:p w14:paraId="67672D95"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Cộng hòa nhân chủ nhân dân Lào : </w:t>
      </w:r>
    </w:p>
    <w:p w14:paraId="7C4CA8C2"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Đảng cẩm quyền</w:t>
      </w:r>
      <w:r w:rsidRPr="00F57482">
        <w:rPr>
          <w:rFonts w:ascii="Times New Roman" w:hAnsi="Times New Roman" w:cs="Times New Roman"/>
          <w:sz w:val="26"/>
          <w:szCs w:val="26"/>
          <w:lang w:val="fr-FR" w:eastAsia="en-US"/>
        </w:rPr>
        <w:t> : Đảng Nhân dân cách mạng Lào</w:t>
      </w:r>
    </w:p>
    <w:p w14:paraId="23F30F71"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Chủ tịch nước</w:t>
      </w:r>
      <w:r w:rsidRPr="00F57482">
        <w:rPr>
          <w:rFonts w:ascii="Times New Roman" w:hAnsi="Times New Roman" w:cs="Times New Roman"/>
          <w:sz w:val="26"/>
          <w:szCs w:val="26"/>
          <w:lang w:val="fr-FR" w:eastAsia="en-US"/>
        </w:rPr>
        <w:t> : Nhiệm kì 5 năm và đứng đầu nhà nước, đại diện các hoạt động đối nội, đối ngoại. Cũng là tổng là tổng tư lệnh Các lực lượng vũ trang của Quân đội Nhân dân Lào.</w:t>
      </w:r>
    </w:p>
    <w:p w14:paraId="3EA42A5B"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Thủ tướng và Hội động Bộ trưởng do Chủ tịch bổ nhiệm và Quốc hội chấp thuận</w:t>
      </w:r>
    </w:p>
    <w:p w14:paraId="3AF9C9C3"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Quốc hội 132 ghế do nhân dân bầu</w:t>
      </w:r>
    </w:p>
    <w:p w14:paraId="1BBE1C7A"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Tư pháp </w:t>
      </w:r>
      <w:r w:rsidRPr="00F57482">
        <w:rPr>
          <w:rFonts w:ascii="Times New Roman" w:hAnsi="Times New Roman" w:cs="Times New Roman"/>
          <w:sz w:val="26"/>
          <w:szCs w:val="26"/>
          <w:lang w:val="fr-FR" w:eastAsia="en-US"/>
        </w:rPr>
        <w:t>Tòa án nhân dân tối cao =&gt; Chánh án được Quốc hội bầu theo đề nghị của Ủy ban Thượng vụ Quốc hội</w:t>
      </w:r>
    </w:p>
    <w:p w14:paraId="6757379B" w14:textId="77777777" w:rsidR="00F57482" w:rsidRPr="00F57482" w:rsidRDefault="00F57482" w:rsidP="00F57482">
      <w:pPr>
        <w:keepNext/>
        <w:keepLines/>
        <w:numPr>
          <w:ilvl w:val="0"/>
          <w:numId w:val="22"/>
        </w:numPr>
        <w:spacing w:before="120" w:after="120" w:line="360" w:lineRule="auto"/>
        <w:ind w:left="360"/>
        <w:jc w:val="both"/>
        <w:outlineLvl w:val="2"/>
        <w:rPr>
          <w:rFonts w:ascii="Times New Roman" w:eastAsia="Times New Roman" w:hAnsi="Times New Roman" w:cs="Times New Roman"/>
          <w:b/>
          <w:bCs/>
          <w:sz w:val="26"/>
          <w:szCs w:val="26"/>
          <w:lang w:val="fr-FR" w:eastAsia="zh-CN"/>
        </w:rPr>
      </w:pPr>
      <w:r w:rsidRPr="00F57482">
        <w:rPr>
          <w:rFonts w:ascii="Times New Roman" w:eastAsia="Times New Roman" w:hAnsi="Times New Roman" w:cs="Times New Roman"/>
          <w:b/>
          <w:bCs/>
          <w:sz w:val="26"/>
          <w:szCs w:val="26"/>
          <w:lang w:val="fr-FR" w:eastAsia="zh-CN"/>
        </w:rPr>
        <w:t>Cộng hòa Đại nghị :</w:t>
      </w:r>
    </w:p>
    <w:p w14:paraId="17FD137F"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 xml:space="preserve">Cộng hòa Singapore : </w:t>
      </w:r>
    </w:p>
    <w:p w14:paraId="62E1AEF9"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Tổng thống</w:t>
      </w:r>
      <w:r w:rsidRPr="00F57482">
        <w:rPr>
          <w:rFonts w:ascii="Times New Roman" w:hAnsi="Times New Roman" w:cs="Times New Roman"/>
          <w:sz w:val="26"/>
          <w:szCs w:val="26"/>
          <w:lang w:val="fr-FR" w:eastAsia="en-US"/>
        </w:rPr>
        <w:t> : Đứng đầu nhà nước và vị trí mang tính chất lễ nghi</w:t>
      </w:r>
    </w:p>
    <w:p w14:paraId="07027D5F"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Hành pháp</w:t>
      </w:r>
      <w:r w:rsidRPr="00F57482">
        <w:rPr>
          <w:rFonts w:ascii="Times New Roman" w:hAnsi="Times New Roman" w:cs="Times New Roman"/>
          <w:sz w:val="26"/>
          <w:szCs w:val="26"/>
          <w:lang w:val="fr-FR" w:eastAsia="en-US"/>
        </w:rPr>
        <w:t> :</w:t>
      </w:r>
      <w:r w:rsidRPr="00F57482">
        <w:rPr>
          <w:rFonts w:ascii="Times New Roman" w:hAnsi="Times New Roman" w:cs="Times New Roman"/>
          <w:sz w:val="26"/>
          <w:szCs w:val="26"/>
          <w:lang w:eastAsia="en-US"/>
        </w:rPr>
        <w:t xml:space="preserve"> </w:t>
      </w:r>
      <w:r w:rsidRPr="00F57482">
        <w:rPr>
          <w:rFonts w:ascii="Times New Roman" w:hAnsi="Times New Roman" w:cs="Times New Roman"/>
          <w:sz w:val="26"/>
          <w:szCs w:val="26"/>
          <w:lang w:val="fr-FR" w:eastAsia="en-US"/>
        </w:rPr>
        <w:t>Thuộc về Nội các Singapore và lập bơi chính đảng chiếm đa số sau bầu cử và lãnh đạo đảng đa số được chọn làm Thủ tướng</w:t>
      </w:r>
    </w:p>
    <w:p w14:paraId="0590631B"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t>Lập pháp </w:t>
      </w:r>
      <w:r w:rsidRPr="00F57482">
        <w:rPr>
          <w:rFonts w:ascii="Times New Roman" w:hAnsi="Times New Roman" w:cs="Times New Roman"/>
          <w:sz w:val="26"/>
          <w:szCs w:val="26"/>
          <w:lang w:val="fr-FR" w:eastAsia="en-US"/>
        </w:rPr>
        <w:t>: Quốc hội đơn viện : 101 ghế trong đó 89 đại biểu dân cử, 9 thành viên đề cử bởi Tống thống, 3 đại biểu từ các đảng đối lập</w:t>
      </w:r>
    </w:p>
    <w:p w14:paraId="0F36C220"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val="fr-FR" w:eastAsia="en-US"/>
        </w:rPr>
      </w:pPr>
      <w:r w:rsidRPr="00F57482">
        <w:rPr>
          <w:rFonts w:ascii="Times New Roman" w:hAnsi="Times New Roman" w:cs="Times New Roman"/>
          <w:b/>
          <w:sz w:val="26"/>
          <w:szCs w:val="26"/>
          <w:lang w:val="fr-FR" w:eastAsia="en-US"/>
        </w:rPr>
        <w:lastRenderedPageBreak/>
        <w:t>Tư pháp </w:t>
      </w:r>
      <w:r w:rsidRPr="00F57482">
        <w:rPr>
          <w:rFonts w:ascii="Times New Roman" w:hAnsi="Times New Roman" w:cs="Times New Roman"/>
          <w:sz w:val="26"/>
          <w:szCs w:val="26"/>
          <w:lang w:val="fr-FR" w:eastAsia="en-US"/>
        </w:rPr>
        <w:t>Tòa án tối cao : 1 chánh án Tối cao, 16 Thẩm phán\</w:t>
      </w:r>
    </w:p>
    <w:p w14:paraId="42C20BC2" w14:textId="77777777" w:rsidR="00F57482" w:rsidRPr="00F57482" w:rsidRDefault="00F57482" w:rsidP="00F57482">
      <w:pPr>
        <w:spacing w:before="120" w:after="120" w:line="360" w:lineRule="auto"/>
        <w:ind w:left="1440"/>
        <w:jc w:val="both"/>
        <w:rPr>
          <w:rFonts w:ascii="Times New Roman" w:hAnsi="Times New Roman" w:cs="Times New Roman"/>
          <w:sz w:val="26"/>
          <w:szCs w:val="26"/>
          <w:lang w:val="fr-FR" w:eastAsia="en-US"/>
        </w:rPr>
      </w:pPr>
    </w:p>
    <w:p w14:paraId="2949EBEB" w14:textId="77777777" w:rsidR="00F57482" w:rsidRPr="00F57482" w:rsidRDefault="00F57482" w:rsidP="00F57482">
      <w:pPr>
        <w:numPr>
          <w:ilvl w:val="0"/>
          <w:numId w:val="23"/>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b/>
          <w:sz w:val="26"/>
          <w:szCs w:val="26"/>
          <w:lang w:eastAsia="en-US"/>
        </w:rPr>
        <w:t xml:space="preserve">Cộng hòa liên bang Myanmar : </w:t>
      </w:r>
    </w:p>
    <w:p w14:paraId="13EC5311" w14:textId="77777777" w:rsidR="00F57482" w:rsidRPr="00F57482" w:rsidRDefault="00F57482" w:rsidP="00F57482">
      <w:pPr>
        <w:numPr>
          <w:ilvl w:val="0"/>
          <w:numId w:val="26"/>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b/>
          <w:sz w:val="26"/>
          <w:szCs w:val="26"/>
          <w:lang w:eastAsia="en-US"/>
        </w:rPr>
        <w:t>Thê chế liên bang:</w:t>
      </w:r>
      <w:r w:rsidRPr="00F57482">
        <w:rPr>
          <w:rFonts w:ascii="Times New Roman" w:hAnsi="Times New Roman" w:cs="Times New Roman"/>
          <w:sz w:val="26"/>
          <w:szCs w:val="26"/>
          <w:lang w:eastAsia="en-US"/>
        </w:rPr>
        <w:t xml:space="preserve"> 7 bang và 7 khu hành chính</w:t>
      </w:r>
    </w:p>
    <w:p w14:paraId="6C3B6B98" w14:textId="77777777" w:rsidR="00F57482" w:rsidRPr="00F57482" w:rsidRDefault="00F57482" w:rsidP="00F57482">
      <w:pPr>
        <w:numPr>
          <w:ilvl w:val="0"/>
          <w:numId w:val="25"/>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b/>
          <w:sz w:val="26"/>
          <w:szCs w:val="26"/>
          <w:lang w:eastAsia="en-US"/>
        </w:rPr>
        <w:t>Tổng thống</w:t>
      </w:r>
      <w:r w:rsidRPr="00F57482">
        <w:rPr>
          <w:rFonts w:ascii="Times New Roman" w:hAnsi="Times New Roman" w:cs="Times New Roman"/>
          <w:sz w:val="26"/>
          <w:szCs w:val="26"/>
          <w:lang w:eastAsia="en-US"/>
        </w:rPr>
        <w:t> : Đứng đầu nhà nước và chính phủ</w:t>
      </w:r>
    </w:p>
    <w:p w14:paraId="3E9B9DCE"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b/>
          <w:sz w:val="26"/>
          <w:szCs w:val="26"/>
          <w:lang w:eastAsia="en-US"/>
        </w:rPr>
        <w:t>Hành pháp</w:t>
      </w:r>
      <w:r w:rsidRPr="00F57482">
        <w:rPr>
          <w:rFonts w:ascii="Times New Roman" w:hAnsi="Times New Roman" w:cs="Times New Roman"/>
          <w:sz w:val="26"/>
          <w:szCs w:val="26"/>
          <w:lang w:eastAsia="en-US"/>
        </w:rPr>
        <w:t> : Nội các với 25 cơ quan thành viên</w:t>
      </w:r>
    </w:p>
    <w:p w14:paraId="7301BDC7"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b/>
          <w:sz w:val="26"/>
          <w:szCs w:val="26"/>
          <w:lang w:eastAsia="en-US"/>
        </w:rPr>
        <w:t>Lập pháp </w:t>
      </w:r>
      <w:r w:rsidRPr="00F57482">
        <w:rPr>
          <w:rFonts w:ascii="Times New Roman" w:hAnsi="Times New Roman" w:cs="Times New Roman"/>
          <w:sz w:val="26"/>
          <w:szCs w:val="26"/>
          <w:lang w:eastAsia="en-US"/>
        </w:rPr>
        <w:t>: Quốc hội lưỡng viện : Thượng viện 224 ghế và Hạ viện 440 ghế. Trong đó 166 ghế dành cho Quân đội</w:t>
      </w:r>
    </w:p>
    <w:p w14:paraId="24DA623F" w14:textId="77777777" w:rsidR="00F57482" w:rsidRPr="00F57482" w:rsidRDefault="00F57482" w:rsidP="00F57482">
      <w:pPr>
        <w:numPr>
          <w:ilvl w:val="0"/>
          <w:numId w:val="24"/>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b/>
          <w:sz w:val="26"/>
          <w:szCs w:val="26"/>
          <w:lang w:eastAsia="en-US"/>
        </w:rPr>
        <w:t>Tư pháp </w:t>
      </w:r>
      <w:r w:rsidRPr="00F57482">
        <w:rPr>
          <w:rFonts w:ascii="Times New Roman" w:hAnsi="Times New Roman" w:cs="Times New Roman"/>
          <w:sz w:val="26"/>
          <w:szCs w:val="26"/>
          <w:lang w:eastAsia="en-US"/>
        </w:rPr>
        <w:t>Tòa án tối cao : 1 chánh án Tối cao, 7 - 11 Thẩm phán</w:t>
      </w:r>
    </w:p>
    <w:p w14:paraId="68F7D48A"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p>
    <w:p w14:paraId="06A1A12E" w14:textId="77777777" w:rsidR="00F57482" w:rsidRPr="00F57482" w:rsidRDefault="00F57482" w:rsidP="00F57482">
      <w:pPr>
        <w:tabs>
          <w:tab w:val="left" w:pos="851"/>
        </w:tabs>
        <w:spacing w:before="120" w:after="120" w:line="360" w:lineRule="auto"/>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 xml:space="preserve">Câu 39: Nêu khái quát những điểm nổi bật trong lĩnh vực văn hóa, tôn giáo, giáo dục và y tế của Brunei? </w:t>
      </w:r>
    </w:p>
    <w:p w14:paraId="01B11C89" w14:textId="77777777" w:rsidR="00F57482" w:rsidRPr="00F57482" w:rsidRDefault="00F57482" w:rsidP="00F57482">
      <w:pPr>
        <w:tabs>
          <w:tab w:val="left" w:pos="851"/>
        </w:tabs>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 Theo Báo cáo về Thống kê Năng lượng thế giới năm 2016 của tập đoàn dầu khí Anh BP thì dự trữ dầu của Brunei sẽ cạn trong vòng hai mươi năm tới. Anh/Chị hãy cho biết, việc nền kinh tế Brunei quá phụ thuộc vào dầu mỏ sẽ dẫn đến những hậu quả gì đối với đất nước và người dân Brunei? </w:t>
      </w:r>
    </w:p>
    <w:p w14:paraId="02A05771" w14:textId="77777777" w:rsidR="00F57482" w:rsidRPr="00F57482" w:rsidRDefault="00F57482" w:rsidP="00F57482">
      <w:pPr>
        <w:spacing w:before="120" w:after="120" w:line="360" w:lineRule="auto"/>
        <w:jc w:val="both"/>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 xml:space="preserve">Theo Báo cáo về Thống kê Năng lượng thế giới năm 2016 của tập đoàn dầu khí Anh BP thì dự trữ dầu của Brunei sẽ cạn trong vòng hai mươi năm tới. Anh/Chị hãy cho biết, việc nền kinh tế Brunei quá phụ thuộc vào dầu mỏ sẽ dẫn đến những hậu quả gì đối với đất nước và người dân Brunei? </w:t>
      </w:r>
    </w:p>
    <w:p w14:paraId="5C4728D9" w14:textId="77777777" w:rsidR="00F57482" w:rsidRPr="00F57482" w:rsidRDefault="00F57482" w:rsidP="00F57482">
      <w:pPr>
        <w:spacing w:before="120" w:after="120" w:line="360" w:lineRule="auto"/>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Trả lời:</w:t>
      </w:r>
    </w:p>
    <w:p w14:paraId="30F6F069" w14:textId="77777777" w:rsidR="00F57482" w:rsidRPr="00F57482" w:rsidRDefault="00F57482" w:rsidP="00F57482">
      <w:pPr>
        <w:spacing w:before="120" w:after="120" w:line="360" w:lineRule="auto"/>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  Điểm nổi bật trong lĩnh vực văn hóa, tôn giáo, giáo dục và y tế của Brunei:</w:t>
      </w:r>
    </w:p>
    <w:p w14:paraId="0C71A757" w14:textId="77777777" w:rsidR="00F57482" w:rsidRPr="00F57482" w:rsidRDefault="00F57482" w:rsidP="00F57482">
      <w:pPr>
        <w:spacing w:before="120" w:after="120" w:line="360" w:lineRule="auto"/>
        <w:jc w:val="both"/>
        <w:rPr>
          <w:rFonts w:ascii="Times New Roman" w:hAnsi="Times New Roman" w:cs="Times New Roman"/>
          <w:sz w:val="26"/>
          <w:szCs w:val="26"/>
          <w:lang w:eastAsia="en-US"/>
        </w:rPr>
      </w:pPr>
      <w:r w:rsidRPr="00F57482">
        <w:rPr>
          <w:rFonts w:ascii="Times New Roman" w:hAnsi="Times New Roman" w:cs="Times New Roman"/>
          <w:i/>
          <w:iCs/>
          <w:sz w:val="26"/>
          <w:szCs w:val="26"/>
          <w:lang w:eastAsia="en-US"/>
        </w:rPr>
        <w:lastRenderedPageBreak/>
        <w:t xml:space="preserve">+ Văn hóa : </w:t>
      </w:r>
      <w:r w:rsidRPr="00F57482">
        <w:rPr>
          <w:rFonts w:ascii="Times New Roman" w:hAnsi="Times New Roman" w:cs="Times New Roman"/>
          <w:sz w:val="26"/>
          <w:szCs w:val="26"/>
          <w:lang w:eastAsia="en-US"/>
        </w:rPr>
        <w:t xml:space="preserve"> </w:t>
      </w:r>
    </w:p>
    <w:p w14:paraId="7F2D7B1C" w14:textId="77777777" w:rsidR="00F57482" w:rsidRPr="00F57482" w:rsidRDefault="00F57482" w:rsidP="00F57482">
      <w:pPr>
        <w:numPr>
          <w:ilvl w:val="0"/>
          <w:numId w:val="27"/>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Trong giao tiếp :  văn hóa giao tiếp ở Brunei cũng rất khác biệt so với nhiều nước trên thế giới. Theo văn hóa Brunei, những người dân thường bắt tay rất nhẹ nhàng; họ hầu như chỉ chạm tay vào đối tác và sau đó đưa tay lên ngực; và cũng có trường hợp một số người không bắt tay với người khác giới. Bên cạnh đó, khi giao tiếp bạn không được phép chỉ ngón tay vào người khác; vì đó được coi là một hành vi bất lịch sự. Thay vào đó, bạn có thể dùng ngón cái của bàn tay phải; và 4 ngón tay còn lại nắm chặt bên dưới. Ngoài ra, khi giao tiếp thì nên tránh nhìn thẳng vào mặt người phụ nữ; vì đó được xem là một điều rất khiếm nhã. Khi tặng quà cho người dân Brunei; nếu bạn tặng quà là một món ăn thì hãy đưa cho họ bằng tay phải; và khi muốn từ chối món ăn của người khác thì hãy chạm nhẹ vào đĩa bằng tay phải.   </w:t>
      </w:r>
    </w:p>
    <w:p w14:paraId="0ED8DE75" w14:textId="77777777" w:rsidR="00F57482" w:rsidRPr="00F57482" w:rsidRDefault="00F57482" w:rsidP="00F57482">
      <w:pPr>
        <w:spacing w:before="120" w:after="120" w:line="360" w:lineRule="auto"/>
        <w:ind w:left="720"/>
        <w:contextualSpacing/>
        <w:jc w:val="both"/>
        <w:rPr>
          <w:rFonts w:ascii="Times New Roman" w:hAnsi="Times New Roman" w:cs="Times New Roman"/>
          <w:sz w:val="26"/>
          <w:szCs w:val="26"/>
          <w:lang w:eastAsia="en-US"/>
        </w:rPr>
      </w:pPr>
    </w:p>
    <w:p w14:paraId="30DAD698" w14:textId="77777777" w:rsidR="00F57482" w:rsidRPr="00F57482" w:rsidRDefault="00F57482" w:rsidP="00F57482">
      <w:pPr>
        <w:numPr>
          <w:ilvl w:val="0"/>
          <w:numId w:val="27"/>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Trong trang phục: Trang phục là một trong những yếu tố góp phần tạo nên nét tiêu biểu và đặc sắc cho văn hóa Brunei. Brunei là một quốc gia bị ảnh hưởng nhiều từ đạo Hindu; và Hồi giáo nên trang phục của người dân Brunei cũng có nét tương tự như trang phục của người Malaysia. Những người dân bản xứ sẽ mặc các trang phục đạo Hồi với khăn trùm đầu, giấu tóc và trang phục dài che thân. Nếu bạn đặt chân đến Brunei; thì hãy nên tôn trọng phong cách ăn mặc của người dân địa phương. Ngoài ra, bạn cũng có thể ăn mặc thoải mái vào những ngày nắng nóng; nhưng vẫn không được phép mặc những bộ trang phục phản cảm. Khi đến những nơi trang nghiêm như đền thờ; thánh đường Hồi giáo hay hoàng cung thì hãy ăn mặc lịch sự; phù hợp và nên cởi giày, bỏ dép bên ngoài khi đến thăm nhà thờ Hồi giáo. Những người phụ nữ nên trùm đầu và không nên để cánh tay chần hoặc mặc váy ngắn đến đầu gối.  </w:t>
      </w:r>
    </w:p>
    <w:p w14:paraId="56673F83" w14:textId="77777777" w:rsidR="00F57482" w:rsidRPr="00F57482" w:rsidRDefault="00F57482" w:rsidP="00F57482">
      <w:pPr>
        <w:spacing w:before="120" w:after="120" w:line="360" w:lineRule="auto"/>
        <w:ind w:left="720"/>
        <w:contextualSpacing/>
        <w:jc w:val="both"/>
        <w:rPr>
          <w:rFonts w:ascii="Times New Roman" w:hAnsi="Times New Roman" w:cs="Times New Roman"/>
          <w:sz w:val="26"/>
          <w:szCs w:val="26"/>
          <w:lang w:eastAsia="en-US"/>
        </w:rPr>
      </w:pPr>
    </w:p>
    <w:p w14:paraId="51FC6A91" w14:textId="77777777" w:rsidR="00F57482" w:rsidRPr="00F57482" w:rsidRDefault="00F57482" w:rsidP="00F57482">
      <w:pPr>
        <w:numPr>
          <w:ilvl w:val="0"/>
          <w:numId w:val="27"/>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lastRenderedPageBreak/>
        <w:t xml:space="preserve">Trong ẩm thực : Ẩm thực là một nét đặc trưng và ấn tượng trong văn hóa Brunei. Là một đất nước bị ảnh hưởng của Hồi giáo; nên thánh lễ Ramadan là một trong những nghi thức quan trọng của Brunei. Trong những dịp lễ này; mọi người thường sẽ nhịn ăn uống từ khi mặt trời mọc đến lúc mặt trời lặn. Nếu bạn đi du lịch vào dịp lễ này thì nên tránh ăn uống tại chốn đông người; hoặc trước mặt những người đạo Hồi vì ăn uống trước mặt họ được xem là một hành vi cấm kỵ và bị lên án. Theo luật đạo Hồi thì trong các bữa tiệc công cộng thì nam nữ không được phép ngồi chung bàn với nhau; do đó bạn phải để ý xem đâu là bàn ăn cho nam và cho nữ; để tránh gặp phải những trường hợp đáng tiếc.  </w:t>
      </w:r>
    </w:p>
    <w:p w14:paraId="5B911EAE" w14:textId="77777777" w:rsidR="00F57482" w:rsidRPr="00F57482" w:rsidRDefault="00F57482" w:rsidP="00F57482">
      <w:pPr>
        <w:spacing w:before="120" w:after="120" w:line="360" w:lineRule="auto"/>
        <w:ind w:left="720"/>
        <w:contextualSpacing/>
        <w:jc w:val="both"/>
        <w:rPr>
          <w:rFonts w:ascii="Times New Roman" w:hAnsi="Times New Roman" w:cs="Times New Roman"/>
          <w:sz w:val="26"/>
          <w:szCs w:val="26"/>
          <w:lang w:eastAsia="en-US"/>
        </w:rPr>
      </w:pPr>
    </w:p>
    <w:p w14:paraId="6952E987" w14:textId="77777777" w:rsidR="00F57482" w:rsidRPr="00F57482" w:rsidRDefault="00F57482" w:rsidP="00F57482">
      <w:pPr>
        <w:numPr>
          <w:ilvl w:val="0"/>
          <w:numId w:val="27"/>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Trong công cộng : Ở đất nước Brunei việc bán và tiêu thụ rượu bị cấm. Khách nước ngoài đi du lịch đến Brunei; cũng như những người không phải tín đồ Hồi giáo được phép mang vào mười hai lon bia; và hai lít rượu (ví dụ như rượu và rượu mạnh, không quan tâm tới nồng độ). Hạn chế này được áp dụng cho mọi lần nhập cảnh; tuy nhiên vào năm 2007 luật này đã được thay đổi còn 1 giới hạn cho mỗi 48 giờ. Sau khi đưa vào áp dụng một lệnh cấm đầu năm 1990; tất cả các quán bar và hộp đêm đều phải đóng cửa; tuy nhiên nhiều kiểu nhà hàng bị cho là vẫn phục vụ rượu lậu trong các tách trà. Các điểm vui chơi, giải trí đóng cửa sau 21h30.  </w:t>
      </w:r>
    </w:p>
    <w:p w14:paraId="2CD5C499" w14:textId="77777777" w:rsidR="00F57482" w:rsidRPr="00F57482" w:rsidRDefault="00F57482" w:rsidP="00F57482">
      <w:pPr>
        <w:spacing w:before="120" w:after="120" w:line="360" w:lineRule="auto"/>
        <w:ind w:left="720"/>
        <w:contextualSpacing/>
        <w:jc w:val="both"/>
        <w:rPr>
          <w:rFonts w:ascii="Times New Roman" w:hAnsi="Times New Roman" w:cs="Times New Roman"/>
          <w:sz w:val="26"/>
          <w:szCs w:val="26"/>
          <w:lang w:eastAsia="en-US"/>
        </w:rPr>
      </w:pPr>
    </w:p>
    <w:p w14:paraId="1FE3F248" w14:textId="77777777" w:rsidR="00F57482" w:rsidRPr="00F57482" w:rsidRDefault="00F57482" w:rsidP="00F57482">
      <w:pPr>
        <w:numPr>
          <w:ilvl w:val="0"/>
          <w:numId w:val="27"/>
        </w:numPr>
        <w:spacing w:before="120" w:after="120" w:line="360" w:lineRule="auto"/>
        <w:contextualSpacing/>
        <w:jc w:val="both"/>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Trong kiến trúc : Khắp đất nước Brunei vẫn còn lưu giữ lại khá nhiều những công trình kiến trúc; mang đậm nét văn hóa kiến trúc đạo Hồi. Nhà thờ ở đây được cho là thiêng liêng; và vô cùng có ý nghĩa trong cuộc sống của người dân. Một số ngành thủ công mỹ nghệ như làm đồ trang sức bằng bạc hay nghề làm giỏ đan móc; thêu vẫn được duy trì. Vì tôn giáo chính của người dân Brunei là đạo Hồi; cho nên hàng năm </w:t>
      </w:r>
      <w:r w:rsidRPr="00F57482">
        <w:rPr>
          <w:rFonts w:ascii="Times New Roman" w:hAnsi="Times New Roman" w:cs="Times New Roman"/>
          <w:sz w:val="26"/>
          <w:szCs w:val="26"/>
          <w:lang w:eastAsia="en-US"/>
        </w:rPr>
        <w:lastRenderedPageBreak/>
        <w:t xml:space="preserve">ở Brunei cũng có khá nhiều lễ hội diễn ra. Nhưng hầu như là những lễ hội mang đậm màu sắc của tôn giáo Hồi giáo. Đế tham quan Brunei du khách nên chú ý đến những vấn đề cấm kỵ; cũng như những hạn chế của Hồi giáo. Ngay cả người dân Brunei cũng phải thực hiện những quy định nên và không nên theo tư tưởng Hồi giáo.  </w:t>
      </w:r>
    </w:p>
    <w:p w14:paraId="06D27FB0" w14:textId="77777777" w:rsidR="00F57482" w:rsidRPr="00F57482" w:rsidRDefault="00F57482" w:rsidP="00F57482">
      <w:pPr>
        <w:spacing w:before="120" w:after="120" w:line="360" w:lineRule="auto"/>
        <w:jc w:val="both"/>
        <w:rPr>
          <w:rFonts w:ascii="Times New Roman" w:hAnsi="Times New Roman" w:cs="Times New Roman"/>
          <w:sz w:val="26"/>
          <w:szCs w:val="26"/>
          <w:lang w:eastAsia="en-US"/>
        </w:rPr>
      </w:pPr>
      <w:r w:rsidRPr="00F57482">
        <w:rPr>
          <w:rFonts w:ascii="Times New Roman" w:hAnsi="Times New Roman" w:cs="Times New Roman"/>
          <w:i/>
          <w:iCs/>
          <w:sz w:val="26"/>
          <w:szCs w:val="26"/>
          <w:lang w:eastAsia="en-US"/>
        </w:rPr>
        <w:t>+ Tôn giáo</w:t>
      </w:r>
      <w:r w:rsidRPr="00F57482">
        <w:rPr>
          <w:rFonts w:ascii="Times New Roman" w:hAnsi="Times New Roman" w:cs="Times New Roman"/>
          <w:sz w:val="26"/>
          <w:szCs w:val="26"/>
          <w:lang w:eastAsia="en-US"/>
        </w:rPr>
        <w:t xml:space="preserve"> : Hồi giáo là tôn giáo chính thức của Brunei. Ngoài ra còn có một số tôn giảo khác như Phật giáo,Thiên Chúa giáo,…  </w:t>
      </w:r>
    </w:p>
    <w:p w14:paraId="54793A02" w14:textId="77777777" w:rsidR="00F57482" w:rsidRPr="00F57482" w:rsidRDefault="00F57482" w:rsidP="00F57482">
      <w:pPr>
        <w:spacing w:before="120" w:after="120" w:line="360" w:lineRule="auto"/>
        <w:jc w:val="both"/>
        <w:rPr>
          <w:rFonts w:ascii="Times New Roman" w:hAnsi="Times New Roman" w:cs="Times New Roman"/>
          <w:sz w:val="26"/>
          <w:szCs w:val="26"/>
          <w:lang w:eastAsia="en-US"/>
        </w:rPr>
      </w:pPr>
      <w:r w:rsidRPr="00F57482">
        <w:rPr>
          <w:rFonts w:ascii="Times New Roman" w:hAnsi="Times New Roman" w:cs="Times New Roman"/>
          <w:i/>
          <w:iCs/>
          <w:sz w:val="26"/>
          <w:szCs w:val="26"/>
          <w:lang w:eastAsia="en-US"/>
        </w:rPr>
        <w:t>+ Giáo dục</w:t>
      </w:r>
      <w:r w:rsidRPr="00F57482">
        <w:rPr>
          <w:rFonts w:ascii="Times New Roman" w:hAnsi="Times New Roman" w:cs="Times New Roman"/>
          <w:sz w:val="26"/>
          <w:szCs w:val="26"/>
          <w:lang w:eastAsia="en-US"/>
        </w:rPr>
        <w:t xml:space="preserve"> : Giáo dục chính quy bao gồm giáo dục bắt buộc, sau trung học cơ sở và giáo dục đại học. Giáo dục bắt buộc có thể có hai loại: giáo dục phổ thông kéo dài mười hai năm và bao gồm </w:t>
      </w:r>
      <w:hyperlink r:id="rId32" w:tooltip="Trường mầm non" w:history="1">
        <w:r w:rsidRPr="00F57482">
          <w:rPr>
            <w:rFonts w:ascii="Times New Roman" w:hAnsi="Times New Roman" w:cs="Times New Roman"/>
            <w:sz w:val="26"/>
            <w:szCs w:val="26"/>
            <w:u w:val="single"/>
            <w:lang w:eastAsia="en-US"/>
          </w:rPr>
          <w:t>mầm non</w:t>
        </w:r>
      </w:hyperlink>
      <w:r w:rsidRPr="00F57482">
        <w:rPr>
          <w:rFonts w:ascii="Times New Roman" w:hAnsi="Times New Roman" w:cs="Times New Roman"/>
          <w:sz w:val="26"/>
          <w:szCs w:val="26"/>
          <w:lang w:eastAsia="en-US"/>
        </w:rPr>
        <w:t> , </w:t>
      </w:r>
      <w:hyperlink r:id="rId33" w:tooltip="Giáo dục tiểu học" w:history="1">
        <w:r w:rsidRPr="00F57482">
          <w:rPr>
            <w:rFonts w:ascii="Times New Roman" w:hAnsi="Times New Roman" w:cs="Times New Roman"/>
            <w:sz w:val="26"/>
            <w:szCs w:val="26"/>
            <w:u w:val="single"/>
            <w:lang w:eastAsia="en-US"/>
          </w:rPr>
          <w:t>tiểu học</w:t>
        </w:r>
      </w:hyperlink>
      <w:r w:rsidRPr="00F57482">
        <w:rPr>
          <w:rFonts w:ascii="Times New Roman" w:hAnsi="Times New Roman" w:cs="Times New Roman"/>
          <w:sz w:val="26"/>
          <w:szCs w:val="26"/>
          <w:lang w:eastAsia="en-US"/>
        </w:rPr>
        <w:t> và </w:t>
      </w:r>
      <w:hyperlink r:id="rId34" w:tooltip="Giáo dục trung học" w:history="1">
        <w:r w:rsidRPr="00F57482">
          <w:rPr>
            <w:rFonts w:ascii="Times New Roman" w:hAnsi="Times New Roman" w:cs="Times New Roman"/>
            <w:sz w:val="26"/>
            <w:szCs w:val="26"/>
            <w:u w:val="single"/>
            <w:lang w:eastAsia="en-US"/>
          </w:rPr>
          <w:t>trung học</w:t>
        </w:r>
      </w:hyperlink>
      <w:r w:rsidRPr="00F57482">
        <w:rPr>
          <w:rFonts w:ascii="Times New Roman" w:hAnsi="Times New Roman" w:cs="Times New Roman"/>
          <w:sz w:val="26"/>
          <w:szCs w:val="26"/>
          <w:lang w:eastAsia="en-US"/>
        </w:rPr>
        <w:t xml:space="preserve">  và giáo dục sơ cấp về tôn giáo Hồi giáo kéo dài bảy năm và là bắt buộc đối với học sinh Hồi giáo ở Brunei. Giáo dục phổ thông có thể được học trong các trường chính phủ hoặc tư nhân, trong khi giáo dục tôn giáo được học trong các trường tôn giáo của chính phủ. </w:t>
      </w:r>
    </w:p>
    <w:p w14:paraId="49B34BF9" w14:textId="77777777" w:rsidR="00F57482" w:rsidRPr="00F57482" w:rsidRDefault="00F57482" w:rsidP="00F57482">
      <w:pPr>
        <w:shd w:val="clear" w:color="auto" w:fill="FBFDFE"/>
        <w:spacing w:before="120" w:after="120" w:line="360" w:lineRule="auto"/>
        <w:jc w:val="both"/>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t xml:space="preserve">   Mặc dù </w:t>
      </w:r>
      <w:hyperlink r:id="rId35" w:tooltip="Tiếng Mã Lai" w:history="1">
        <w:r w:rsidRPr="00F57482">
          <w:rPr>
            <w:rFonts w:ascii="Times New Roman" w:eastAsia="Times New Roman" w:hAnsi="Times New Roman" w:cs="Times New Roman"/>
            <w:sz w:val="26"/>
            <w:szCs w:val="26"/>
            <w:u w:val="single"/>
            <w:lang w:eastAsia="zh-CN"/>
          </w:rPr>
          <w:t>tiếng Malay</w:t>
        </w:r>
      </w:hyperlink>
      <w:r w:rsidRPr="00F57482">
        <w:rPr>
          <w:rFonts w:ascii="Times New Roman" w:eastAsia="Times New Roman" w:hAnsi="Times New Roman" w:cs="Times New Roman"/>
          <w:sz w:val="26"/>
          <w:szCs w:val="26"/>
          <w:lang w:eastAsia="zh-CN"/>
        </w:rPr>
        <w:t> là ngôn ngữ chính thức của Brunei, nhưng </w:t>
      </w:r>
      <w:hyperlink r:id="rId36" w:tooltip="Ngôn ngữ tiếng anh" w:history="1">
        <w:r w:rsidRPr="00F57482">
          <w:rPr>
            <w:rFonts w:ascii="Times New Roman" w:eastAsia="Times New Roman" w:hAnsi="Times New Roman" w:cs="Times New Roman"/>
            <w:sz w:val="26"/>
            <w:szCs w:val="26"/>
            <w:u w:val="single"/>
            <w:lang w:eastAsia="zh-CN"/>
          </w:rPr>
          <w:t>tiếng Anh</w:t>
        </w:r>
      </w:hyperlink>
      <w:r w:rsidRPr="00F57482">
        <w:rPr>
          <w:rFonts w:ascii="Times New Roman" w:eastAsia="Times New Roman" w:hAnsi="Times New Roman" w:cs="Times New Roman"/>
          <w:sz w:val="26"/>
          <w:szCs w:val="26"/>
          <w:lang w:eastAsia="zh-CN"/>
        </w:rPr>
        <w:t> là phương tiện giảng dạy chính ở hầu hết các trường tiểu học và trung học cũng như các trường cao đẳng và đại học. Tuy nhiên, tiếng Malay là phương tiện giảng dạy cho các môn học liên quan đến tiếng Malay và Brunei, cũng như trong các trường tiểu học tôn giáo. Sau này cũng sử dụng </w:t>
      </w:r>
      <w:hyperlink r:id="rId37" w:tooltip="Bảng chữ cái jawi" w:history="1">
        <w:r w:rsidRPr="00F57482">
          <w:rPr>
            <w:rFonts w:ascii="Times New Roman" w:eastAsia="Times New Roman" w:hAnsi="Times New Roman" w:cs="Times New Roman"/>
            <w:sz w:val="26"/>
            <w:szCs w:val="26"/>
            <w:u w:val="single"/>
            <w:lang w:eastAsia="zh-CN"/>
          </w:rPr>
          <w:t>bảng chữ cái Jawi</w:t>
        </w:r>
      </w:hyperlink>
      <w:r w:rsidRPr="00F57482">
        <w:rPr>
          <w:rFonts w:ascii="Times New Roman" w:eastAsia="Times New Roman" w:hAnsi="Times New Roman" w:cs="Times New Roman"/>
          <w:sz w:val="26"/>
          <w:szCs w:val="26"/>
          <w:lang w:eastAsia="zh-CN"/>
        </w:rPr>
        <w:t> , một hệ thống </w:t>
      </w:r>
      <w:hyperlink r:id="rId38" w:tooltip="Jawi alphabet" w:history="1">
        <w:r w:rsidRPr="00F57482">
          <w:rPr>
            <w:rFonts w:ascii="Times New Roman" w:eastAsia="Times New Roman" w:hAnsi="Times New Roman" w:cs="Times New Roman"/>
            <w:sz w:val="26"/>
            <w:szCs w:val="26"/>
            <w:u w:val="single"/>
            <w:lang w:eastAsia="zh-CN"/>
          </w:rPr>
          <w:t>chữ </w:t>
        </w:r>
      </w:hyperlink>
      <w:hyperlink r:id="rId39" w:tooltip="Chữ viết Ba Tư-Ả Rập" w:history="1">
        <w:r w:rsidRPr="00F57482">
          <w:rPr>
            <w:rFonts w:ascii="Times New Roman" w:eastAsia="Times New Roman" w:hAnsi="Times New Roman" w:cs="Times New Roman"/>
            <w:sz w:val="26"/>
            <w:szCs w:val="26"/>
            <w:u w:val="single"/>
            <w:lang w:eastAsia="zh-CN"/>
          </w:rPr>
          <w:t>Ba Tư-Ả Rập</w:t>
        </w:r>
      </w:hyperlink>
      <w:r w:rsidRPr="00F57482">
        <w:rPr>
          <w:rFonts w:ascii="Times New Roman" w:eastAsia="Times New Roman" w:hAnsi="Times New Roman" w:cs="Times New Roman"/>
          <w:sz w:val="26"/>
          <w:szCs w:val="26"/>
          <w:lang w:eastAsia="zh-CN"/>
        </w:rPr>
        <w:t> , thay vì </w:t>
      </w:r>
      <w:hyperlink r:id="rId40" w:tooltip="bảng chữ cái La Mã" w:history="1">
        <w:r w:rsidRPr="00F57482">
          <w:rPr>
            <w:rFonts w:ascii="Times New Roman" w:eastAsia="Times New Roman" w:hAnsi="Times New Roman" w:cs="Times New Roman"/>
            <w:sz w:val="26"/>
            <w:szCs w:val="26"/>
            <w:u w:val="single"/>
            <w:lang w:eastAsia="zh-CN"/>
          </w:rPr>
          <w:t>bảng chữ cái La Mã</w:t>
        </w:r>
      </w:hyperlink>
      <w:r w:rsidRPr="00F57482">
        <w:rPr>
          <w:rFonts w:ascii="Times New Roman" w:eastAsia="Times New Roman" w:hAnsi="Times New Roman" w:cs="Times New Roman"/>
          <w:sz w:val="26"/>
          <w:szCs w:val="26"/>
          <w:lang w:eastAsia="zh-CN"/>
        </w:rPr>
        <w:t> . </w:t>
      </w:r>
      <w:hyperlink r:id="rId41" w:tooltip="Ngôn ngữ Ả Rập" w:history="1">
        <w:r w:rsidRPr="00F57482">
          <w:rPr>
            <w:rFonts w:ascii="Times New Roman" w:eastAsia="Times New Roman" w:hAnsi="Times New Roman" w:cs="Times New Roman"/>
            <w:sz w:val="26"/>
            <w:szCs w:val="26"/>
            <w:u w:val="single"/>
            <w:lang w:eastAsia="zh-CN"/>
          </w:rPr>
          <w:t>Tiếng Ả Rập</w:t>
        </w:r>
      </w:hyperlink>
      <w:r w:rsidRPr="00F57482">
        <w:rPr>
          <w:rFonts w:ascii="Times New Roman" w:eastAsia="Times New Roman" w:hAnsi="Times New Roman" w:cs="Times New Roman"/>
          <w:sz w:val="26"/>
          <w:szCs w:val="26"/>
          <w:lang w:eastAsia="zh-CN"/>
        </w:rPr>
        <w:t> được sử dụng trong các trường tôn giáo Ả Rập và các trường đại học Hồi giáo. </w:t>
      </w:r>
      <w:hyperlink r:id="rId42" w:tooltip="tiếng Trung Quốc" w:history="1">
        <w:r w:rsidRPr="00F57482">
          <w:rPr>
            <w:rFonts w:ascii="Times New Roman" w:eastAsia="Times New Roman" w:hAnsi="Times New Roman" w:cs="Times New Roman"/>
            <w:sz w:val="26"/>
            <w:szCs w:val="26"/>
            <w:u w:val="single"/>
            <w:lang w:eastAsia="zh-CN"/>
          </w:rPr>
          <w:t>Tiếng Trung</w:t>
        </w:r>
      </w:hyperlink>
      <w:r w:rsidRPr="00F57482">
        <w:rPr>
          <w:rFonts w:ascii="Times New Roman" w:eastAsia="Times New Roman" w:hAnsi="Times New Roman" w:cs="Times New Roman"/>
          <w:sz w:val="26"/>
          <w:szCs w:val="26"/>
          <w:lang w:eastAsia="zh-CN"/>
        </w:rPr>
        <w:t xml:space="preserve"> có thể được sử dụng như một phương tiện giảng dạy hoặc như một môn học trong các trường tư thục của Trung Quốc.  </w:t>
      </w:r>
    </w:p>
    <w:p w14:paraId="7E7662D9" w14:textId="77777777" w:rsidR="00F57482" w:rsidRPr="00F57482" w:rsidRDefault="00F57482" w:rsidP="00F57482">
      <w:pPr>
        <w:shd w:val="clear" w:color="auto" w:fill="FBFDFE"/>
        <w:spacing w:before="120" w:after="120" w:line="360" w:lineRule="auto"/>
        <w:jc w:val="both"/>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t xml:space="preserve">  Giáo dục cho trẻ em ở Brunei có thể bắt đầu từ các trường mẫu giáo . Chúng là tùy chọn trước khi vào trường mầm non của chương trình giáo dục bắt buộc và chỉ có ở các trường phi chính phủ.   </w:t>
      </w:r>
    </w:p>
    <w:p w14:paraId="1EBB2568" w14:textId="77777777" w:rsidR="00F57482" w:rsidRPr="00F57482" w:rsidRDefault="00F57482" w:rsidP="00F57482">
      <w:pPr>
        <w:shd w:val="clear" w:color="auto" w:fill="FBFDFE"/>
        <w:spacing w:before="120" w:after="120" w:line="360" w:lineRule="auto"/>
        <w:jc w:val="both"/>
        <w:rPr>
          <w:rFonts w:ascii="Times New Roman" w:eastAsia="Times New Roman" w:hAnsi="Times New Roman" w:cs="Times New Roman"/>
          <w:i/>
          <w:iCs/>
          <w:sz w:val="26"/>
          <w:szCs w:val="26"/>
          <w:lang w:eastAsia="zh-CN"/>
        </w:rPr>
      </w:pPr>
      <w:r w:rsidRPr="00F57482">
        <w:rPr>
          <w:rFonts w:ascii="Times New Roman" w:eastAsia="Times New Roman" w:hAnsi="Times New Roman" w:cs="Times New Roman"/>
          <w:i/>
          <w:iCs/>
          <w:sz w:val="26"/>
          <w:szCs w:val="26"/>
          <w:lang w:eastAsia="zh-CN"/>
        </w:rPr>
        <w:lastRenderedPageBreak/>
        <w:t xml:space="preserve">+ Y tế : </w:t>
      </w:r>
    </w:p>
    <w:p w14:paraId="0C96C2F4" w14:textId="77777777" w:rsidR="00F57482" w:rsidRPr="00F57482" w:rsidRDefault="00F57482" w:rsidP="00F57482">
      <w:pPr>
        <w:shd w:val="clear" w:color="auto" w:fill="FBFDFE"/>
        <w:spacing w:before="120" w:after="120" w:line="360" w:lineRule="auto"/>
        <w:ind w:firstLine="420"/>
        <w:jc w:val="both"/>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t>Bộ y tế của Brunei chậm phát triển, trong nước không có sẵn hỗ trợ về y tế, các công dân được đưa ra hải ngoại bằng kinh phí của chính phủ. Tronng giai đoạn 2011-2012, 327 bệnh nhân được điều trị tại Malaysia và Singapore với chi phí 12 triệu đô la do chính quyền chi trả. Bệnh viện lớn nhất tại Brunei là bệnh viện Raja Isteri Pengiran Anak Saleha(RIPAS) với 538 giường bệnh, nằm tại thủ đô Bandar Seri Begawan. Có 2 trung tâm y tế tư nhân là Gleneagles JPMC Sdn Bhd và Jerudong Pank</w:t>
      </w:r>
    </w:p>
    <w:p w14:paraId="0EC1B8A6" w14:textId="77777777" w:rsidR="00F57482" w:rsidRPr="00F57482" w:rsidRDefault="00F57482" w:rsidP="00F57482">
      <w:pPr>
        <w:shd w:val="clear" w:color="auto" w:fill="FBFDFE"/>
        <w:spacing w:before="120" w:after="120" w:line="360" w:lineRule="auto"/>
        <w:ind w:firstLine="420"/>
        <w:jc w:val="both"/>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t xml:space="preserve">Tình hình covid- 19 như hiện này bộ Y tế Brunei cho biết nước này đang trải qua làn sóng dịch COVID-19 thứ 3 với số ca mắc dự báo sẽ cao hơn tổng số ca mắc trong làn sóng thứ hai. Tuy nhiên, theo bộ trên, số ca bệnh nghiêm trọng (cần thở oxy và điều trị tích cực) trong làn sóng dịch bệnh lần này sẽ tiếp tục ở mức thấp và không vượt số ca bệnh nghiêm trọng trong làn sóng dịch thứ hai. </w:t>
      </w:r>
    </w:p>
    <w:p w14:paraId="38D58003" w14:textId="77777777" w:rsidR="00F57482" w:rsidRPr="00F57482" w:rsidRDefault="00F57482" w:rsidP="00F57482">
      <w:pPr>
        <w:shd w:val="clear" w:color="auto" w:fill="FBFDFE"/>
        <w:spacing w:before="120" w:after="120" w:line="360" w:lineRule="auto"/>
        <w:ind w:firstLine="420"/>
        <w:jc w:val="both"/>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t xml:space="preserve">Mặc dù vậy, Bộ Y tế Brunei vẫn kêu gọi người dân tiêm mũi vaccine tăng cường càng sớm càng tốt và tuân thủ các quy định phòng chống dịch như đeo khẩu trang khi đi ra ngoài, duy trì giãn cách xã hội. </w:t>
      </w:r>
    </w:p>
    <w:p w14:paraId="719CC668" w14:textId="77777777" w:rsidR="00F57482" w:rsidRPr="00F57482" w:rsidRDefault="00F57482" w:rsidP="00F57482">
      <w:pPr>
        <w:shd w:val="clear" w:color="auto" w:fill="FBFDFE"/>
        <w:spacing w:before="120" w:after="120" w:line="360" w:lineRule="auto"/>
        <w:ind w:firstLine="420"/>
        <w:jc w:val="both"/>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t>Trước đó, Bộ trưởng Y tế Brunei Haji Mohd Isham cho biết số người tiêm mũi vaccine tăng cường đã giảm trong vài tuần qua. Ông cho biết tỷ lệ tiêm mũi vaccine thứ 3 ở nước này hiện là 40% so với mục tiêu đề ra là đạt 70% vào giữa hoặc cuối tháng 1.</w:t>
      </w:r>
    </w:p>
    <w:p w14:paraId="26748363" w14:textId="77777777" w:rsidR="00F57482" w:rsidRPr="00F57482" w:rsidRDefault="00F57482" w:rsidP="00F57482">
      <w:pPr>
        <w:shd w:val="clear" w:color="auto" w:fill="FBFDFE"/>
        <w:spacing w:before="120" w:after="120" w:line="360" w:lineRule="auto"/>
        <w:ind w:firstLine="420"/>
        <w:jc w:val="both"/>
        <w:rPr>
          <w:rFonts w:ascii="Times New Roman" w:eastAsia="Times New Roman" w:hAnsi="Times New Roman" w:cs="Times New Roman"/>
          <w:sz w:val="26"/>
          <w:szCs w:val="26"/>
          <w:lang w:eastAsia="zh-CN"/>
        </w:rPr>
      </w:pPr>
      <w:r w:rsidRPr="00F57482">
        <w:rPr>
          <w:rFonts w:ascii="Times New Roman" w:eastAsia="Times New Roman" w:hAnsi="Times New Roman" w:cs="Times New Roman"/>
          <w:sz w:val="26"/>
          <w:szCs w:val="26"/>
          <w:lang w:eastAsia="zh-CN"/>
        </w:rPr>
        <w:t>Tính đến ngày 6/2, đã có tới 94,9% dân số Brunei tiêm ít nhất 1 mũi vaccine ngừa COVID-19 và 94% đã tiêm 2 mũi vaccine và 42,4% đã tiêm mũi thứ ba. Tổng số ca nhiễm COVID-19 của nước này kể từ khi dịch bùng phát là 18.152 ca, trong đó 102 ca tử vong.</w:t>
      </w:r>
    </w:p>
    <w:p w14:paraId="5EE12D54" w14:textId="77777777" w:rsidR="00F57482" w:rsidRPr="00F57482" w:rsidRDefault="00F57482" w:rsidP="00F57482">
      <w:pPr>
        <w:tabs>
          <w:tab w:val="left" w:pos="851"/>
        </w:tabs>
        <w:spacing w:before="120" w:after="120" w:line="360" w:lineRule="auto"/>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t>Nhóm 15:</w:t>
      </w:r>
    </w:p>
    <w:p w14:paraId="7F94CA7A" w14:textId="77777777" w:rsidR="00F57482" w:rsidRPr="00F57482" w:rsidRDefault="00F57482" w:rsidP="00F57482">
      <w:pPr>
        <w:tabs>
          <w:tab w:val="left" w:pos="851"/>
        </w:tabs>
        <w:spacing w:before="120" w:after="120" w:line="360" w:lineRule="auto"/>
        <w:ind w:left="90"/>
        <w:rPr>
          <w:rFonts w:ascii="Times New Roman" w:hAnsi="Times New Roman" w:cs="Times New Roman"/>
          <w:b/>
          <w:bCs/>
          <w:sz w:val="26"/>
          <w:szCs w:val="26"/>
          <w:lang w:eastAsia="en-US"/>
        </w:rPr>
      </w:pPr>
      <w:r w:rsidRPr="00F57482">
        <w:rPr>
          <w:rFonts w:ascii="Times New Roman" w:hAnsi="Times New Roman" w:cs="Times New Roman"/>
          <w:b/>
          <w:bCs/>
          <w:sz w:val="26"/>
          <w:szCs w:val="26"/>
          <w:lang w:eastAsia="en-US"/>
        </w:rPr>
        <w:lastRenderedPageBreak/>
        <w:t>Câu 40: Điều kiện tự nhiên của Đông Nam Á có những thuận lợi và khó khăn gì đối với sự phát triển kinh tế của khu vực?</w:t>
      </w:r>
    </w:p>
    <w:p w14:paraId="0A2897CB"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Vị trí địa lí:</w:t>
      </w:r>
    </w:p>
    <w:p w14:paraId="525408C2"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Đông Nam Á là giao điểm của con đường giao thông quốc tế, từ Bắc xuống Nam, từ Đông sang Tây. Là cầu nối giữa Ấn Độ Dương và Thái Bình Dương, lục địa Á - Âu và Úc. Là cửa ngõ để vào lục địa Á rộng lớn.</w:t>
      </w:r>
    </w:p>
    <w:p w14:paraId="7CE0D549"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=&gt; Thuận lợi cho việc giao lưu buôn bán quốc tế, Đông Nam Á là khu vực có tầm quan trọng hàng đầu trên thế giới.</w:t>
      </w:r>
    </w:p>
    <w:p w14:paraId="5863576A"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Sông ngòi:</w:t>
      </w:r>
    </w:p>
    <w:p w14:paraId="761D6E1F"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Hệ thống sông ngòi dày đặc: sông Mê Công, sông Hồng, sông Mê Nam, sông I-ra-oa-đi,... tạo nên những vùng đồng bằng châu thổ màu mỡ phì nhiêu, lưu lượng nước lớn, hàm lượng phù sa cao.</w:t>
      </w:r>
    </w:p>
    <w:p w14:paraId="62169BB0"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=&gt; Điều kiện thuận lợi cho sự quần cư, sinh tụ, phát triển nông nghiệp, giao thông vận tải của cư dân Đông Nam Á từ thời cổ xưa.</w:t>
      </w:r>
    </w:p>
    <w:p w14:paraId="185F95AB"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Khí hậu:</w:t>
      </w:r>
    </w:p>
    <w:p w14:paraId="25FD75B9"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Gió mùa nóng, ẩm, mưa nhiều làm cho hệ động - thực vật ở Đông Nam Á rất phong phú và đa dạng.</w:t>
      </w:r>
    </w:p>
    <w:p w14:paraId="079A0151"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=&gt; Thuận lợi phát triển nông nghiệp, người Đông Nam Á từ xa xưa đã biết trồng lúa và các loại cây ăn quả.</w:t>
      </w:r>
    </w:p>
    <w:p w14:paraId="3A31425D"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Biển:</w:t>
      </w:r>
    </w:p>
    <w:p w14:paraId="0ECBBDA2"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Tất cả các nước Đông Nam Á đều có biển bao quanh (trừ Lào).</w:t>
      </w:r>
    </w:p>
    <w:p w14:paraId="3936AD25"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lastRenderedPageBreak/>
        <w:t>=&gt; Điều kiện để phát triển các ngành kinh tế biển như khai thác dầu mỏ, đánh bắt, nuôi trồng thuỷ sản, giao thông biển và du lịch biển.</w:t>
      </w:r>
    </w:p>
    <w:p w14:paraId="019D2E40"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Tài nguyên thiên nhiên:</w:t>
      </w:r>
    </w:p>
    <w:p w14:paraId="0603FD82"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Hệ sinh vật phong phú, với nhiều loại động thực vật quý hiếm. Tài nguyên khoáng sản phong phú, số lượng lớn.</w:t>
      </w:r>
    </w:p>
    <w:p w14:paraId="622116CD"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=&gt; Thuận lợi phát triển kinh tế nông nghiệp và công nghiệp.</w:t>
      </w:r>
    </w:p>
    <w:p w14:paraId="2A74B31D"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Khó khăn:</w:t>
      </w:r>
    </w:p>
    <w:p w14:paraId="5A0824B1"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Địa hình bị chia cắt mạnh không có những đồng bằng lớn, khó khăn cho giao thông đường bộ.</w:t>
      </w:r>
    </w:p>
    <w:p w14:paraId="05748D3F"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Sự phức tạp của gió mùa đã gây ra nhiều thiên tai như bão lụt, hạn hán, sương muối và mưa đá,…</w:t>
      </w:r>
    </w:p>
    <w:p w14:paraId="635B4F6D"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r w:rsidRPr="00F57482">
        <w:rPr>
          <w:rFonts w:ascii="Times New Roman" w:hAnsi="Times New Roman" w:cs="Times New Roman"/>
          <w:sz w:val="26"/>
          <w:szCs w:val="26"/>
          <w:lang w:eastAsia="en-US"/>
        </w:rPr>
        <w:t>- Vị trí địa lí là trung tâm của đường giao thông quốc tế cũng khiến cho Đông Nam Á ngay từ rất sớm đã bị các nước bên ngoài nhóm ngó, xâm lược.</w:t>
      </w:r>
    </w:p>
    <w:p w14:paraId="4102E283" w14:textId="77777777" w:rsidR="00F57482" w:rsidRPr="00F57482" w:rsidRDefault="00F57482" w:rsidP="00F57482">
      <w:pPr>
        <w:tabs>
          <w:tab w:val="left" w:pos="851"/>
        </w:tabs>
        <w:spacing w:before="120" w:after="120" w:line="360" w:lineRule="auto"/>
        <w:ind w:left="90"/>
        <w:rPr>
          <w:rFonts w:ascii="Times New Roman" w:hAnsi="Times New Roman" w:cs="Times New Roman"/>
          <w:sz w:val="26"/>
          <w:szCs w:val="26"/>
          <w:lang w:eastAsia="en-US"/>
        </w:rPr>
      </w:pPr>
    </w:p>
    <w:p w14:paraId="26B8943B" w14:textId="77777777" w:rsidR="00F57482" w:rsidRPr="00F57482" w:rsidRDefault="00F57482" w:rsidP="00F57482">
      <w:pPr>
        <w:spacing w:before="120" w:after="120" w:line="360" w:lineRule="auto"/>
        <w:rPr>
          <w:rFonts w:ascii="Times New Roman" w:hAnsi="Times New Roman" w:cs="Times New Roman"/>
          <w:b/>
          <w:sz w:val="26"/>
          <w:szCs w:val="26"/>
          <w:lang w:eastAsia="en-US"/>
        </w:rPr>
      </w:pPr>
      <w:r w:rsidRPr="00F57482">
        <w:rPr>
          <w:rFonts w:ascii="Times New Roman" w:hAnsi="Times New Roman" w:cs="Times New Roman"/>
          <w:b/>
          <w:sz w:val="26"/>
          <w:szCs w:val="26"/>
          <w:lang w:eastAsia="en-US"/>
        </w:rPr>
        <w:t>Câu 41:  Nêu khái quát tình hình kinh tế - xã hội Thái Lan trong thời kỳ khủng hoảng tài chính - tiền tệ Châu Á năm 1997 và trong những năm đầu thế kỷ XXI</w:t>
      </w:r>
    </w:p>
    <w:p w14:paraId="121B70B5"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Trong giai đoạn 1985 - 1995, nền kinh tế Thái Lan đạt mức tăng trưởng kinh tế rất cao, bình quân 9%/năm. Thế nhưng năm 1996, chỉ số này tụt xuống còn 6,4%/năm, và dự kiến năm 1997, chỉ còn 5% hoặc thấp hơn. Đồng thời cùng với mức tăng trưởng bắt đầu giảm xuống, ngày 1/7/1997 Thái Lan đã chính thức tuyên bố thả nổi đồng Baht sau hàng chục năm duy trì tỷ giá hối đoái cố định. Và chỉ sau 1 ngày đồng Baht đã bị mất giá 20%. Tỷ giá </w:t>
      </w:r>
      <w:r w:rsidRPr="00F57482">
        <w:rPr>
          <w:rFonts w:ascii="Times New Roman" w:hAnsi="Times New Roman" w:cs="Times New Roman"/>
          <w:sz w:val="26"/>
          <w:szCs w:val="26"/>
          <w:lang w:eastAsia="en-US"/>
        </w:rPr>
        <w:lastRenderedPageBreak/>
        <w:t>của đồng Baht so với USD đang từ 25 Baht/1 USD xuống còn 39 Baht/1 USD. Tại thời điểm thấp nhất tỷ giá này chỉ còn 38 Baht/1 USD. Đồng thời giá cổ phiếu và trái phiếu trên thị trường Thái Lan cũng giảm mạnh, có thời điểm đã giảm đến 23% so với ngày trước khi quyết định thả nổi đồng Baht. Điều này sẽ làm tăng gánh nặng nợ nần đối với các công ty tài chính Thái Lan và gây tổn hại cho nền kinh tế nước này.</w:t>
      </w:r>
    </w:p>
    <w:p w14:paraId="41BF77FE"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Cú sốc tiền tệ Thái Lan còn có một tác động rất lớn khác, đó là tác động tới các thị trường chứng khoán ở ĐNA. Trong mấy ngày đầu kể từ khi cuộc khủng hoảng mới xảy ra, các thị trường trái phiếu ở ĐNA đã chống đỡ thành công được trước những ảnh hưởng lan truyền từ cuộc khủng hoảng tài chính ở Thái Lan. Thậm chí các thị trường trái phiếu, cổ phiếu của Philipppines, Malaysia và Indonesia còn được lợi nhiều do có nhiều nhà đầu cơ háo lời đã chuyển từ Thái Lan sang mua chứng khoán ở các nước ĐNA khác có lợi tức cao hơn. Nhưng cho đến nay, các thị trường trái phiếu ở châu A' nói chung và ĐNA nói riêng đều tỏ ra uể oải vì dường như các nhà đầu tư đã cảm nhận được sâu sắc những tác động tiềm ẩn của cuộc khủng hoảng tài chính ở Thái Lan đến các thị trường trái phiếu, cổ phiếu trong khu vực và ở châu lục này.</w:t>
      </w:r>
    </w:p>
    <w:p w14:paraId="696B1381"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Các nhà kinh tế đều nhận định rằng tất cả các nước ĐNA hiện đang lâm vào cuộc khủng hoảng tiền tệ sẽ có tốc độ tăng trưởng kinh tế chậm hơn trong năm 1997 và 1998. Theo dự đoán mới đây nhất, tổng sản phẩm quốc nội của Thái Lan dự tính sẽ tăng khoảng 1,9% trong năm nay và 2,3% trong năm 1996 là 7,2%.</w:t>
      </w:r>
    </w:p>
    <w:p w14:paraId="4BD81999" w14:textId="77777777" w:rsidR="00F57482" w:rsidRPr="00F57482" w:rsidRDefault="00F57482" w:rsidP="00F57482">
      <w:pPr>
        <w:numPr>
          <w:ilvl w:val="0"/>
          <w:numId w:val="33"/>
        </w:numPr>
        <w:spacing w:before="120" w:after="120" w:line="360" w:lineRule="auto"/>
        <w:contextualSpacing/>
        <w:rPr>
          <w:rFonts w:ascii="Times New Roman" w:hAnsi="Times New Roman" w:cs="Times New Roman"/>
          <w:sz w:val="26"/>
          <w:szCs w:val="26"/>
          <w:lang w:eastAsia="en-US"/>
        </w:rPr>
      </w:pPr>
      <w:r w:rsidRPr="00F57482">
        <w:rPr>
          <w:rFonts w:ascii="Times New Roman" w:hAnsi="Times New Roman" w:cs="Times New Roman"/>
          <w:sz w:val="26"/>
          <w:szCs w:val="26"/>
          <w:lang w:eastAsia="en-US"/>
        </w:rPr>
        <w:t>Nguyên nhân của cuộc khủng hoảng tiền tệ:</w:t>
      </w:r>
    </w:p>
    <w:p w14:paraId="3C5AE557" w14:textId="77777777" w:rsidR="00F57482" w:rsidRPr="00F57482" w:rsidRDefault="00F57482" w:rsidP="00F57482">
      <w:pPr>
        <w:spacing w:before="120" w:after="120" w:line="360" w:lineRule="auto"/>
        <w:rPr>
          <w:rFonts w:ascii="Times New Roman" w:hAnsi="Times New Roman" w:cs="Times New Roman"/>
          <w:sz w:val="26"/>
          <w:szCs w:val="26"/>
          <w:lang w:eastAsia="en-US"/>
        </w:rPr>
      </w:pPr>
      <w:r w:rsidRPr="00F57482">
        <w:rPr>
          <w:rFonts w:ascii="Times New Roman" w:hAnsi="Times New Roman" w:cs="Times New Roman"/>
          <w:sz w:val="26"/>
          <w:szCs w:val="26"/>
          <w:lang w:eastAsia="en-US"/>
        </w:rPr>
        <w:t xml:space="preserve">Giai đoạn 1985 - 1995, nền kinh tế Thái Lan đạt mức tăng trưởng kinh tế rất cao, bình quân 9%/năm. Thế nhưng năm 1996, chỉ số này tụt xuống còn 6,4%/năm, và dự kiến năm 1997, chỉ còn 5% hoặc thấp hơn. Đồng thời cùng với mức tăng trưởng bắt đầu giảm xuống, ngày </w:t>
      </w:r>
      <w:r w:rsidRPr="00F57482">
        <w:rPr>
          <w:rFonts w:ascii="Times New Roman" w:hAnsi="Times New Roman" w:cs="Times New Roman"/>
          <w:sz w:val="26"/>
          <w:szCs w:val="26"/>
          <w:lang w:eastAsia="en-US"/>
        </w:rPr>
        <w:lastRenderedPageBreak/>
        <w:t>1/7/1997 Thái Lan đã chính thức tuyên bố thả nổi đồng Baht sau hàng chục năm duy trì tỷ giá hối đoái cố định. Và chỉ sau 1 ngày đồng Baht đã bị mất giá 20%. Tỷ giá của đồng Baht so với USD đang từ 25 Baht/1 USD xuống còn 39 Baht/1 USD. Tại thời điểm thấp nhất tỷ giá này chỉ còn 38 Baht/1 USD. Đồng thời giá cổ phiếu và trái phiếu trên thị trường Thái Lan cũng giảm mạnh, có thời điểm đã giảm đến 23% so với ngày trước khi quyết định thả nổi đồng Baht. Điều này sẽ làm tăng gánh nặng nợ nần đối với các công ty tài chính Thái Lan và gây tổn hại cho nền kinh tế nước này.</w:t>
      </w:r>
    </w:p>
    <w:p w14:paraId="6B4201F0" w14:textId="061CFD85" w:rsidR="0065310B" w:rsidRPr="00F57482" w:rsidRDefault="00F57482" w:rsidP="00F57482">
      <w:pPr>
        <w:spacing w:before="120" w:after="120" w:line="360" w:lineRule="auto"/>
        <w:rPr>
          <w:rFonts w:ascii="Times New Roman" w:hAnsi="Times New Roman" w:cs="Times New Roman"/>
          <w:sz w:val="26"/>
          <w:szCs w:val="26"/>
        </w:rPr>
      </w:pPr>
      <w:r w:rsidRPr="00F57482">
        <w:rPr>
          <w:rFonts w:ascii="Times New Roman" w:hAnsi="Times New Roman" w:cs="Times New Roman"/>
          <w:sz w:val="26"/>
          <w:szCs w:val="26"/>
          <w:lang w:eastAsia="en-US"/>
        </w:rPr>
        <w:t>Cuộc khủng hoảng tiền tệ ĐNA bắt nguồn từ Thái Lan đã có ảnh hưởng tới toàn khu vực ĐNA nói  riêng và với châu A' nói chung, nhưng nó chỉ gây ra bất ổn định tài chính ở những nơi có những mất cân đối nghiêm trọng trong nền kinh tế và các nhà lãnh đạo tỏ ra mất bình tĩnh khi cuộc khủng hoảng xảy ra.</w:t>
      </w:r>
    </w:p>
    <w:sectPr w:rsidR="0065310B" w:rsidRPr="00F57482">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275"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44CF9" w14:textId="77777777" w:rsidR="0015536E" w:rsidRDefault="0015536E">
      <w:pPr>
        <w:spacing w:after="0" w:line="240" w:lineRule="auto"/>
      </w:pPr>
      <w:r>
        <w:separator/>
      </w:r>
    </w:p>
  </w:endnote>
  <w:endnote w:type="continuationSeparator" w:id="0">
    <w:p w14:paraId="49B64990" w14:textId="77777777" w:rsidR="0015536E" w:rsidRDefault="00155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0369E" w14:textId="77777777" w:rsidR="0065310B" w:rsidRDefault="0065310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B789" w14:textId="77777777" w:rsidR="0065310B" w:rsidRDefault="00000000">
    <w:pPr>
      <w:pBdr>
        <w:top w:val="nil"/>
        <w:left w:val="nil"/>
        <w:bottom w:val="nil"/>
        <w:right w:val="nil"/>
        <w:between w:val="nil"/>
      </w:pBdr>
      <w:tabs>
        <w:tab w:val="center" w:pos="4680"/>
        <w:tab w:val="right" w:pos="9360"/>
      </w:tabs>
      <w:spacing w:after="0" w:line="240" w:lineRule="auto"/>
      <w:ind w:hanging="1425"/>
      <w:rPr>
        <w:color w:val="000000"/>
      </w:rPr>
    </w:pPr>
    <w:r>
      <w:rPr>
        <w:noProof/>
      </w:rPr>
      <w:drawing>
        <wp:inline distT="114300" distB="114300" distL="114300" distR="114300" wp14:anchorId="153D5E93" wp14:editId="6E61FA34">
          <wp:extent cx="7852988" cy="169845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52988" cy="1698459"/>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E0C07" w14:textId="77777777" w:rsidR="0065310B" w:rsidRDefault="0065310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90883" w14:textId="77777777" w:rsidR="0015536E" w:rsidRDefault="0015536E">
      <w:pPr>
        <w:spacing w:after="0" w:line="240" w:lineRule="auto"/>
      </w:pPr>
      <w:r>
        <w:separator/>
      </w:r>
    </w:p>
  </w:footnote>
  <w:footnote w:type="continuationSeparator" w:id="0">
    <w:p w14:paraId="5296D2C5" w14:textId="77777777" w:rsidR="0015536E" w:rsidRDefault="00155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B66DD" w14:textId="77777777" w:rsidR="0065310B"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79100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57.85pt;height:647.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3931" w14:textId="77777777" w:rsidR="0065310B" w:rsidRDefault="00000000">
    <w:pPr>
      <w:pBdr>
        <w:top w:val="nil"/>
        <w:left w:val="nil"/>
        <w:bottom w:val="nil"/>
        <w:right w:val="nil"/>
        <w:between w:val="nil"/>
      </w:pBdr>
      <w:tabs>
        <w:tab w:val="center" w:pos="4680"/>
        <w:tab w:val="right" w:pos="9360"/>
      </w:tabs>
      <w:spacing w:after="0" w:line="240" w:lineRule="auto"/>
      <w:ind w:left="-1417" w:firstLine="165"/>
      <w:rPr>
        <w:color w:val="000000"/>
      </w:rPr>
    </w:pPr>
    <w:bookmarkStart w:id="0" w:name="_gjdgxs" w:colFirst="0" w:colLast="0"/>
    <w:bookmarkEnd w:id="0"/>
    <w:r>
      <w:rPr>
        <w:noProof/>
      </w:rPr>
      <w:drawing>
        <wp:inline distT="114300" distB="114300" distL="114300" distR="114300" wp14:anchorId="77C780D7" wp14:editId="3BA6A1D4">
          <wp:extent cx="7581525" cy="1495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504" t="9550" r="1128"/>
                  <a:stretch>
                    <a:fillRect/>
                  </a:stretch>
                </pic:blipFill>
                <pic:spPr>
                  <a:xfrm>
                    <a:off x="0" y="0"/>
                    <a:ext cx="7581525" cy="1495425"/>
                  </a:xfrm>
                  <a:prstGeom prst="rect">
                    <a:avLst/>
                  </a:prstGeom>
                  <a:ln/>
                </pic:spPr>
              </pic:pic>
            </a:graphicData>
          </a:graphic>
        </wp:inline>
      </w:drawing>
    </w:r>
    <w:r>
      <w:rPr>
        <w:color w:val="000000"/>
      </w:rPr>
      <w:pict w14:anchorId="029B2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457.85pt;height:647.6pt;z-index:-251659776;mso-position-horizontal:center;mso-position-horizontal-relative:margin;mso-position-vertical:center;mso-position-vertical-relative:margin">
          <v:imagedata r:id="rId2"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51F45" w14:textId="77777777" w:rsidR="0065310B"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3FC89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57.85pt;height:647.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5CB"/>
    <w:multiLevelType w:val="hybridMultilevel"/>
    <w:tmpl w:val="207C9ADC"/>
    <w:lvl w:ilvl="0" w:tplc="0262BCF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2FC246D"/>
    <w:multiLevelType w:val="hybridMultilevel"/>
    <w:tmpl w:val="5308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B651A"/>
    <w:multiLevelType w:val="hybridMultilevel"/>
    <w:tmpl w:val="C0E8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71190"/>
    <w:multiLevelType w:val="hybridMultilevel"/>
    <w:tmpl w:val="F05A3A0A"/>
    <w:lvl w:ilvl="0" w:tplc="8F762E6E">
      <w:numFmt w:val="bullet"/>
      <w:lvlText w:val="-"/>
      <w:lvlJc w:val="left"/>
      <w:pPr>
        <w:ind w:left="784" w:hanging="360"/>
      </w:pPr>
      <w:rPr>
        <w:rFonts w:ascii="Times New Roman" w:eastAsia="Times New Roman" w:hAnsi="Times New Roman" w:cs="Times New Roman"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tentative="1">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4" w15:restartNumberingAfterBreak="0">
    <w:nsid w:val="087F2B6F"/>
    <w:multiLevelType w:val="hybridMultilevel"/>
    <w:tmpl w:val="E4424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086DE6"/>
    <w:multiLevelType w:val="multilevel"/>
    <w:tmpl w:val="0B086DE6"/>
    <w:lvl w:ilvl="0">
      <w:start w:val="1"/>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BBC4D1B"/>
    <w:multiLevelType w:val="hybridMultilevel"/>
    <w:tmpl w:val="B038F2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079130A"/>
    <w:multiLevelType w:val="hybridMultilevel"/>
    <w:tmpl w:val="52A051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9DA02D5"/>
    <w:multiLevelType w:val="hybridMultilevel"/>
    <w:tmpl w:val="1266343A"/>
    <w:lvl w:ilvl="0" w:tplc="8CC83694">
      <w:numFmt w:val="bullet"/>
      <w:lvlText w:val=""/>
      <w:lvlJc w:val="left"/>
      <w:pPr>
        <w:ind w:left="864" w:hanging="360"/>
      </w:pPr>
      <w:rPr>
        <w:rFonts w:ascii="Symbol" w:eastAsiaTheme="minorHAnsi" w:hAnsi="Symbol" w:cs="Times New Roman"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19E34DD6"/>
    <w:multiLevelType w:val="hybridMultilevel"/>
    <w:tmpl w:val="F84862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D8663FF"/>
    <w:multiLevelType w:val="multilevel"/>
    <w:tmpl w:val="1D8663F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210904DA"/>
    <w:multiLevelType w:val="hybridMultilevel"/>
    <w:tmpl w:val="C58030E2"/>
    <w:lvl w:ilvl="0" w:tplc="C6E0172E">
      <w:numFmt w:val="bullet"/>
      <w:lvlText w:val="-"/>
      <w:lvlJc w:val="left"/>
      <w:pPr>
        <w:ind w:left="504" w:hanging="360"/>
      </w:pPr>
      <w:rPr>
        <w:rFonts w:ascii="Times New Roman" w:eastAsiaTheme="minorHAnsi"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2" w15:restartNumberingAfterBreak="0">
    <w:nsid w:val="222C3468"/>
    <w:multiLevelType w:val="hybridMultilevel"/>
    <w:tmpl w:val="1680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7119F"/>
    <w:multiLevelType w:val="hybridMultilevel"/>
    <w:tmpl w:val="CA407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DF2D66"/>
    <w:multiLevelType w:val="hybridMultilevel"/>
    <w:tmpl w:val="E1DC67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AAC1EAB"/>
    <w:multiLevelType w:val="hybridMultilevel"/>
    <w:tmpl w:val="B4E43DF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6" w15:restartNumberingAfterBreak="0">
    <w:nsid w:val="3B916645"/>
    <w:multiLevelType w:val="hybridMultilevel"/>
    <w:tmpl w:val="9B0C94A4"/>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8B5BFB"/>
    <w:multiLevelType w:val="multilevel"/>
    <w:tmpl w:val="408B5BF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0E4291B"/>
    <w:multiLevelType w:val="multilevel"/>
    <w:tmpl w:val="40E4291B"/>
    <w:lvl w:ilvl="0">
      <w:start w:val="1"/>
      <w:numFmt w:val="decimal"/>
      <w:lvlText w:val="%1."/>
      <w:lvlJc w:val="left"/>
      <w:pPr>
        <w:ind w:left="36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3E1878"/>
    <w:multiLevelType w:val="hybridMultilevel"/>
    <w:tmpl w:val="7DAE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AE60CA"/>
    <w:multiLevelType w:val="multilevel"/>
    <w:tmpl w:val="45AE60CA"/>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48C60734"/>
    <w:multiLevelType w:val="hybridMultilevel"/>
    <w:tmpl w:val="FE3CD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AE6F89"/>
    <w:multiLevelType w:val="hybridMultilevel"/>
    <w:tmpl w:val="4EF6938E"/>
    <w:lvl w:ilvl="0" w:tplc="0409000D">
      <w:start w:val="1"/>
      <w:numFmt w:val="bullet"/>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5A9E31C2"/>
    <w:multiLevelType w:val="multilevel"/>
    <w:tmpl w:val="5A9E31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BAB0314"/>
    <w:multiLevelType w:val="hybridMultilevel"/>
    <w:tmpl w:val="7A22EF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5CF90992"/>
    <w:multiLevelType w:val="multilevel"/>
    <w:tmpl w:val="5CF90992"/>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6" w15:restartNumberingAfterBreak="0">
    <w:nsid w:val="620D5E66"/>
    <w:multiLevelType w:val="hybridMultilevel"/>
    <w:tmpl w:val="94703888"/>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F4505"/>
    <w:multiLevelType w:val="hybridMultilevel"/>
    <w:tmpl w:val="6728E68A"/>
    <w:lvl w:ilvl="0" w:tplc="400EEC50">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F1205D"/>
    <w:multiLevelType w:val="hybridMultilevel"/>
    <w:tmpl w:val="712AB5F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A6A265A"/>
    <w:multiLevelType w:val="multilevel"/>
    <w:tmpl w:val="6A6A265A"/>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0" w15:restartNumberingAfterBreak="0">
    <w:nsid w:val="6D9F2CF0"/>
    <w:multiLevelType w:val="hybridMultilevel"/>
    <w:tmpl w:val="44D8A6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7E7069B2"/>
    <w:multiLevelType w:val="multilevel"/>
    <w:tmpl w:val="7E7069B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E7812E2"/>
    <w:multiLevelType w:val="hybridMultilevel"/>
    <w:tmpl w:val="F89048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17351518">
    <w:abstractNumId w:val="16"/>
  </w:num>
  <w:num w:numId="2" w16cid:durableId="1280185766">
    <w:abstractNumId w:val="15"/>
  </w:num>
  <w:num w:numId="3" w16cid:durableId="1079596066">
    <w:abstractNumId w:val="3"/>
  </w:num>
  <w:num w:numId="4" w16cid:durableId="254869903">
    <w:abstractNumId w:val="26"/>
  </w:num>
  <w:num w:numId="5" w16cid:durableId="2133546751">
    <w:abstractNumId w:val="28"/>
  </w:num>
  <w:num w:numId="6" w16cid:durableId="37054287">
    <w:abstractNumId w:val="18"/>
  </w:num>
  <w:num w:numId="7" w16cid:durableId="503739723">
    <w:abstractNumId w:val="5"/>
  </w:num>
  <w:num w:numId="8" w16cid:durableId="1637370462">
    <w:abstractNumId w:val="27"/>
  </w:num>
  <w:num w:numId="9" w16cid:durableId="1328942420">
    <w:abstractNumId w:val="24"/>
  </w:num>
  <w:num w:numId="10" w16cid:durableId="233440881">
    <w:abstractNumId w:val="0"/>
  </w:num>
  <w:num w:numId="11" w16cid:durableId="1175343677">
    <w:abstractNumId w:val="9"/>
  </w:num>
  <w:num w:numId="12" w16cid:durableId="761679487">
    <w:abstractNumId w:val="4"/>
  </w:num>
  <w:num w:numId="13" w16cid:durableId="342511667">
    <w:abstractNumId w:val="30"/>
  </w:num>
  <w:num w:numId="14" w16cid:durableId="2055809483">
    <w:abstractNumId w:val="21"/>
  </w:num>
  <w:num w:numId="15" w16cid:durableId="212278249">
    <w:abstractNumId w:val="7"/>
  </w:num>
  <w:num w:numId="16" w16cid:durableId="2005161408">
    <w:abstractNumId w:val="14"/>
  </w:num>
  <w:num w:numId="17" w16cid:durableId="1343820957">
    <w:abstractNumId w:val="32"/>
  </w:num>
  <w:num w:numId="18" w16cid:durableId="994845916">
    <w:abstractNumId w:val="13"/>
  </w:num>
  <w:num w:numId="19" w16cid:durableId="955253447">
    <w:abstractNumId w:val="19"/>
  </w:num>
  <w:num w:numId="20" w16cid:durableId="2023580811">
    <w:abstractNumId w:val="12"/>
  </w:num>
  <w:num w:numId="21" w16cid:durableId="773750098">
    <w:abstractNumId w:val="23"/>
  </w:num>
  <w:num w:numId="22" w16cid:durableId="2006201768">
    <w:abstractNumId w:val="17"/>
  </w:num>
  <w:num w:numId="23" w16cid:durableId="626086090">
    <w:abstractNumId w:val="10"/>
  </w:num>
  <w:num w:numId="24" w16cid:durableId="781268993">
    <w:abstractNumId w:val="20"/>
  </w:num>
  <w:num w:numId="25" w16cid:durableId="869950937">
    <w:abstractNumId w:val="29"/>
  </w:num>
  <w:num w:numId="26" w16cid:durableId="155271050">
    <w:abstractNumId w:val="25"/>
  </w:num>
  <w:num w:numId="27" w16cid:durableId="211966848">
    <w:abstractNumId w:val="31"/>
  </w:num>
  <w:num w:numId="28" w16cid:durableId="702946489">
    <w:abstractNumId w:val="1"/>
  </w:num>
  <w:num w:numId="29" w16cid:durableId="343629276">
    <w:abstractNumId w:val="2"/>
  </w:num>
  <w:num w:numId="30" w16cid:durableId="1958439459">
    <w:abstractNumId w:val="11"/>
  </w:num>
  <w:num w:numId="31" w16cid:durableId="366367964">
    <w:abstractNumId w:val="8"/>
  </w:num>
  <w:num w:numId="32" w16cid:durableId="1446268131">
    <w:abstractNumId w:val="22"/>
  </w:num>
  <w:num w:numId="33" w16cid:durableId="387072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10B"/>
    <w:rsid w:val="000A7E90"/>
    <w:rsid w:val="0015536E"/>
    <w:rsid w:val="00212796"/>
    <w:rsid w:val="004D3B08"/>
    <w:rsid w:val="0065310B"/>
    <w:rsid w:val="009D7AFC"/>
    <w:rsid w:val="00BA1801"/>
    <w:rsid w:val="00DD39CA"/>
    <w:rsid w:val="00F57482"/>
    <w:rsid w:val="00F64A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F28D5"/>
  <w15:docId w15:val="{DE5969B7-F046-4DA8-9C63-3956F3BBA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Grid1">
    <w:name w:val="Table Grid1"/>
    <w:basedOn w:val="TableNormal"/>
    <w:next w:val="TableGrid"/>
    <w:uiPriority w:val="39"/>
    <w:qFormat/>
    <w:rsid w:val="009D7AFC"/>
    <w:pPr>
      <w:spacing w:after="0" w:line="240" w:lineRule="auto"/>
    </w:pPr>
    <w:rPr>
      <w:rFonts w:eastAsia="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D7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vi.m.wikipedia.org/wiki/Quy%E1%BB%81n_h%C3%A0nh_ph%C3%A1p" TargetMode="External"/><Relationship Id="rId18" Type="http://schemas.openxmlformats.org/officeDocument/2006/relationships/hyperlink" Target="https://vi.m.wikipedia.org/wiki/N%E1%BB%99i_c%C3%A1c_Campuchia" TargetMode="External"/><Relationship Id="rId26" Type="http://schemas.openxmlformats.org/officeDocument/2006/relationships/hyperlink" Target="https://vi.m.wikipedia.org/w/index.php?title=H%E1%BB%87_th%E1%BB%91ng_%C4%91a_%C4%90%E1%BA%A3ng&amp;action=edit&amp;redlink=1" TargetMode="External"/><Relationship Id="rId39" Type="http://schemas.openxmlformats.org/officeDocument/2006/relationships/hyperlink" Target="https://wivi.wiki/wiki/Perso-Arabic_script" TargetMode="External"/><Relationship Id="rId3" Type="http://schemas.openxmlformats.org/officeDocument/2006/relationships/settings" Target="settings.xml"/><Relationship Id="rId21" Type="http://schemas.openxmlformats.org/officeDocument/2006/relationships/hyperlink" Target="https://vi.m.wikipedia.org/wiki/C%E1%BB%99ng_h%C3%B2a" TargetMode="External"/><Relationship Id="rId34" Type="http://schemas.openxmlformats.org/officeDocument/2006/relationships/hyperlink" Target="https://wivi.wiki/wiki/Secondary_education" TargetMode="External"/><Relationship Id="rId42" Type="http://schemas.openxmlformats.org/officeDocument/2006/relationships/hyperlink" Target="https://wivi.wiki/wiki/Chinese_language"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hyperlink" Target="https://vi.m.wikipedia.org/wiki/C%E1%BB%99ng_h%C3%B2a_x%C3%A3_h%E1%BB%99i_ch%E1%BB%A7_ngh%C4%A9a" TargetMode="External"/><Relationship Id="rId12" Type="http://schemas.openxmlformats.org/officeDocument/2006/relationships/hyperlink" Target="https://vi.m.wikipedia.org/wiki/C%C6%A1_quan_l%E1%BA%ADp_ph%C3%A1p" TargetMode="External"/><Relationship Id="rId17" Type="http://schemas.openxmlformats.org/officeDocument/2006/relationships/hyperlink" Target="https://vi.m.wikipedia.org/wiki/Qu%E1%BB%91c_h%E1%BB%99i_Campuchia" TargetMode="External"/><Relationship Id="rId25" Type="http://schemas.openxmlformats.org/officeDocument/2006/relationships/hyperlink" Target="https://vi.m.wikipedia.org/wiki/Ng%C6%B0%E1%BB%9Di_%C4%91%E1%BB%A9ng_%C4%91%E1%BA%A7u_ch%C3%ADnh_ph%E1%BB%A7" TargetMode="External"/><Relationship Id="rId33" Type="http://schemas.openxmlformats.org/officeDocument/2006/relationships/hyperlink" Target="https://wivi.wiki/wiki/Primary_education" TargetMode="External"/><Relationship Id="rId38" Type="http://schemas.openxmlformats.org/officeDocument/2006/relationships/hyperlink" Target="https://wivi.wiki/wiki/Jawi_alphabet" TargetMode="External"/><Relationship Id="rId46"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vi.m.wikipedia.org/wiki/Th%C6%B0%E1%BB%A3ng_vi%E1%BB%87n_Campuchia" TargetMode="External"/><Relationship Id="rId20" Type="http://schemas.openxmlformats.org/officeDocument/2006/relationships/hyperlink" Target="https://vi.m.wikipedia.org/w/index.php?title=H%E1%BB%99i_%C4%91%E1%BB%93ng_Hi%E1%BA%BFn_ph%C3%A1p&amp;action=edit&amp;redlink=1" TargetMode="External"/><Relationship Id="rId29" Type="http://schemas.openxmlformats.org/officeDocument/2006/relationships/hyperlink" Target="https://vi.m.wikipedia.org/wiki/T%E1%BB%95ng_th%E1%BB%91ng_Singapore" TargetMode="External"/><Relationship Id="rId41" Type="http://schemas.openxmlformats.org/officeDocument/2006/relationships/hyperlink" Target="https://wivi.wiki/wiki/Arabic_languag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m.wikipedia.org/w/index.php?title=Hi%E1%BA%BFn_ph%C3%A1p_Campuchia_n%C4%83m_1993&amp;action=edit&amp;redlink=1" TargetMode="External"/><Relationship Id="rId24" Type="http://schemas.openxmlformats.org/officeDocument/2006/relationships/hyperlink" Target="https://vi.m.wikipedia.org/wiki/Nguy%C3%AAn_th%E1%BB%A7_qu%E1%BB%91c_gia" TargetMode="External"/><Relationship Id="rId32" Type="http://schemas.openxmlformats.org/officeDocument/2006/relationships/hyperlink" Target="https://wivi.wiki/wiki/Pre-school" TargetMode="External"/><Relationship Id="rId37" Type="http://schemas.openxmlformats.org/officeDocument/2006/relationships/hyperlink" Target="https://wivi.wiki/wiki/Jawi_alphabet" TargetMode="External"/><Relationship Id="rId40" Type="http://schemas.openxmlformats.org/officeDocument/2006/relationships/hyperlink" Target="https://wivi.wiki/wiki/Roman_alphabet"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vi.m.wikipedia.org/wiki/H%E1%BB%99i_%C4%91%E1%BB%93ng_T%C3%B4n_v%C6%B0%C6%A1ng_Campuchia" TargetMode="External"/><Relationship Id="rId23" Type="http://schemas.openxmlformats.org/officeDocument/2006/relationships/hyperlink" Target="https://vi.m.wikipedia.org/wiki/T%E1%BB%95ng_th%E1%BB%91ng_ch%E1%BA%BF" TargetMode="External"/><Relationship Id="rId28" Type="http://schemas.openxmlformats.org/officeDocument/2006/relationships/hyperlink" Target="https://vi.m.wikipedia.org/wiki/C%E1%BB%99ng_h%C3%B2a_%C4%91%E1%BA%A1i_ngh%E1%BB%8B" TargetMode="External"/><Relationship Id="rId36" Type="http://schemas.openxmlformats.org/officeDocument/2006/relationships/hyperlink" Target="https://wivi.wiki/wiki/English_language" TargetMode="External"/><Relationship Id="rId49" Type="http://schemas.openxmlformats.org/officeDocument/2006/relationships/fontTable" Target="fontTable.xml"/><Relationship Id="rId10" Type="http://schemas.openxmlformats.org/officeDocument/2006/relationships/hyperlink" Target="https://vi.m.wikipedia.org/wiki/Qu%C3%A2n_ch%E1%BB%A7_l%E1%BA%ADp_hi%E1%BA%BFn" TargetMode="External"/><Relationship Id="rId19" Type="http://schemas.openxmlformats.org/officeDocument/2006/relationships/hyperlink" Target="https://vi.m.wikipedia.org/wiki/T%C3%B2a_%C3%A1n" TargetMode="External"/><Relationship Id="rId31" Type="http://schemas.openxmlformats.org/officeDocument/2006/relationships/hyperlink" Target="https://vi.m.wikipedia.org/wiki/Th%E1%BB%A7_t%C6%B0%E1%BB%9Bng_Singapore" TargetMode="Externa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vi.m.wikipedia.org/wiki/%C4%90%E1%BA%A3ng_Nh%C3%A2n_d%C3%A2n_C%C3%A1ch_m%E1%BA%A1ng_L%C3%A0o" TargetMode="External"/><Relationship Id="rId14" Type="http://schemas.openxmlformats.org/officeDocument/2006/relationships/hyperlink" Target="https://vi.m.wikipedia.org/wiki/Danh_s%C3%A1ch_nguy%C3%AAn_th%E1%BB%A7_qu%E1%BB%91c_gia_Campuchia" TargetMode="External"/><Relationship Id="rId22" Type="http://schemas.openxmlformats.org/officeDocument/2006/relationships/hyperlink" Target="https://vi.m.wikipedia.org/wiki/D%C3%A2n_ch%E1%BB%A7_%C4%91%E1%BA%A1i_ngh%E1%BB%8B" TargetMode="External"/><Relationship Id="rId27" Type="http://schemas.openxmlformats.org/officeDocument/2006/relationships/hyperlink" Target="https://vi.m.wikipedia.org/wiki/Tam_quy%E1%BB%81n_ph%C3%A2n_l%E1%BA%ADp" TargetMode="External"/><Relationship Id="rId30" Type="http://schemas.openxmlformats.org/officeDocument/2006/relationships/hyperlink" Target="https://vi.m.wikipedia.org/wiki/Ph%E1%BB%95_th%C3%B4ng_%C4%91%E1%BA%A7u_phi%E1%BA%BFu" TargetMode="External"/><Relationship Id="rId35" Type="http://schemas.openxmlformats.org/officeDocument/2006/relationships/hyperlink" Target="https://wivi.wiki/wiki/Malay_language"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hyperlink" Target="https://vi.m.wikipedia.org/wiki/H%E1%BB%87_th%E1%BB%91ng_%C4%91%C6%A1n_%C4%91%E1%BA%A3n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28</Pages>
  <Words>6659</Words>
  <Characters>37959</Characters>
  <Application>Microsoft Office Word</Application>
  <DocSecurity>0</DocSecurity>
  <Lines>316</Lines>
  <Paragraphs>89</Paragraphs>
  <ScaleCrop>false</ScaleCrop>
  <Company/>
  <LinksUpToDate>false</LinksUpToDate>
  <CharactersWithSpaces>44529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dc:creator>
  <cp:lastModifiedBy>Huỳnh Châu Hiếu Thảo</cp:lastModifiedBy>
  <cp:revision>8</cp:revision>
  <dcterms:created xsi:type="dcterms:W3CDTF">2024-01-17T09:25:00Z</dcterms:created>
  <dcterms:modified xsi:type="dcterms:W3CDTF">2024-01-17T09:33:00Z</dcterms:modified>
</cp:coreProperties>
</file>