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91EEE" w14:textId="429129E9" w:rsidR="003D27FB" w:rsidRPr="003D27FB" w:rsidRDefault="003D27FB" w:rsidP="003D27FB">
      <w:pPr>
        <w:rPr>
          <w:b/>
          <w:bCs/>
        </w:rPr>
      </w:pPr>
      <w:r>
        <w:rPr>
          <w:b/>
          <w:bCs/>
        </w:rPr>
        <w:t xml:space="preserve">                                             </w:t>
      </w:r>
      <w:r w:rsidRPr="003D27FB">
        <w:rPr>
          <w:b/>
          <w:bCs/>
        </w:rPr>
        <w:t>Chapter 3 — System Design and Methodology</w:t>
      </w:r>
    </w:p>
    <w:p w14:paraId="51FBC60D" w14:textId="77777777" w:rsidR="003D27FB" w:rsidRDefault="003D27FB" w:rsidP="003D27FB">
      <w:pPr>
        <w:rPr>
          <w:b/>
          <w:bCs/>
        </w:rPr>
      </w:pPr>
    </w:p>
    <w:p w14:paraId="7A103170" w14:textId="7ED754EE" w:rsidR="003D27FB" w:rsidRPr="003D27FB" w:rsidRDefault="003D27FB" w:rsidP="003D27FB">
      <w:pPr>
        <w:rPr>
          <w:b/>
          <w:bCs/>
        </w:rPr>
      </w:pPr>
      <w:r w:rsidRPr="003D27FB">
        <w:rPr>
          <w:b/>
          <w:bCs/>
        </w:rPr>
        <w:t>3.1 Simulation Environment</w:t>
      </w:r>
    </w:p>
    <w:p w14:paraId="5A45828F" w14:textId="77777777" w:rsidR="003D27FB" w:rsidRPr="003D27FB" w:rsidRDefault="003D27FB" w:rsidP="002D3C2D">
      <w:pPr>
        <w:jc w:val="both"/>
      </w:pPr>
      <w:r w:rsidRPr="003D27FB">
        <w:t xml:space="preserve">The experimental framework developed in this research is built upon the </w:t>
      </w:r>
      <w:r w:rsidRPr="003D27FB">
        <w:rPr>
          <w:b/>
          <w:bCs/>
        </w:rPr>
        <w:t>MuJoCo physics engine</w:t>
      </w:r>
      <w:r w:rsidRPr="003D27FB">
        <w:t>, which provides high-fidelity rigid-body simulation suitable for reinforcement learning and control experimentation. MuJoCo was selected because it supports efficient continuous-time simulation, accurate contact modelling and stable execution across large numbers of training episodes. These characteristics are particularly important for reinforcement learning workflows, where agents must interact with the environment repeatedly during policy optimisation.</w:t>
      </w:r>
    </w:p>
    <w:p w14:paraId="37AE7EF1" w14:textId="77777777" w:rsidR="003D27FB" w:rsidRPr="003D27FB" w:rsidRDefault="003D27FB" w:rsidP="002D3C2D">
      <w:pPr>
        <w:jc w:val="both"/>
      </w:pPr>
      <w:r w:rsidRPr="003D27FB">
        <w:t xml:space="preserve">The simulated system consists of a </w:t>
      </w:r>
      <w:r w:rsidRPr="003D27FB">
        <w:rPr>
          <w:b/>
          <w:bCs/>
        </w:rPr>
        <w:t>two-wheeled vehicle operating on a flat planar surface</w:t>
      </w:r>
      <w:r w:rsidRPr="003D27FB">
        <w:t>. The control objective is formulated as a target-tracking and stopping task in which the vehicle must travel from an initial position of 0 m toward a desired target position of 5.0 m while maintaining stable terminal behaviour. Unlike simple navigation problems that reward target arrival alone, the present environment evaluates both trajectory quality and final stabilisation performance.</w:t>
      </w:r>
    </w:p>
    <w:p w14:paraId="3C48B8F8" w14:textId="77777777" w:rsidR="003D27FB" w:rsidRPr="003D27FB" w:rsidRDefault="003D27FB" w:rsidP="002D3C2D">
      <w:pPr>
        <w:jc w:val="both"/>
      </w:pPr>
      <w:r w:rsidRPr="003D27FB">
        <w:t xml:space="preserve">Task success is defined using a strict hold criterion. The vehicle must remain within a tolerance band of </w:t>
      </w:r>
      <w:r w:rsidRPr="003D27FB">
        <w:rPr>
          <w:b/>
          <w:bCs/>
        </w:rPr>
        <w:t>±0.05 m around the target position for 25 consecutive control steps</w:t>
      </w:r>
      <w:r w:rsidRPr="003D27FB">
        <w:t>. This requirement was introduced to prevent trivial solutions in which the vehicle merely crosses the target location at high velocity. Instead, successful behaviour requires accurate deceleration, controlled stopping and sustained stability near the target.</w:t>
      </w:r>
    </w:p>
    <w:p w14:paraId="4CECDEA1" w14:textId="77777777" w:rsidR="003D27FB" w:rsidRPr="003D27FB" w:rsidRDefault="003D27FB" w:rsidP="002D3C2D">
      <w:pPr>
        <w:jc w:val="both"/>
      </w:pPr>
      <w:r w:rsidRPr="003D27FB">
        <w:t>Control execution is structured as a hierarchical architecture composed of a classical PID loop and a reinforcement learning supervisory layer. The PID controller operates continuously within the simulation, generating low-level control actions from the tracking error signal. The reinforcement learning policy functions at a higher control level and dynamically modifies controller gains online. Rather than directly producing actuator commands, the learning agent outputs gain adjustment signals that reshape PID behaviour according to the evolving vehicle response.</w:t>
      </w:r>
    </w:p>
    <w:p w14:paraId="3625ACD7" w14:textId="77777777" w:rsidR="003D27FB" w:rsidRDefault="003D27FB" w:rsidP="002D3C2D">
      <w:pPr>
        <w:jc w:val="both"/>
      </w:pPr>
      <w:r w:rsidRPr="003D27FB">
        <w:t>PID gains are parameterised around a set of predefined baseline values. The effective proportional, integral and derivative gains are computed from bounded policy actions according to:</w:t>
      </w:r>
    </w:p>
    <w:p w14:paraId="3A787E71" w14:textId="77777777" w:rsidR="00B25BD9" w:rsidRDefault="00B25BD9" w:rsidP="003D27FB"/>
    <w:p w14:paraId="3F09E13E" w14:textId="22A02F62" w:rsidR="00B25BD9" w:rsidRPr="003D27FB" w:rsidRDefault="00B25BD9" w:rsidP="003D27FB">
      <w:r w:rsidRPr="00B25BD9">
        <w:lastRenderedPageBreak/>
        <w:drawing>
          <wp:inline distT="0" distB="0" distL="0" distR="0" wp14:anchorId="76469206" wp14:editId="0C5CDEB4">
            <wp:extent cx="2581275" cy="1085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581275" cy="1085850"/>
                    </a:xfrm>
                    <a:prstGeom prst="rect">
                      <a:avLst/>
                    </a:prstGeom>
                  </pic:spPr>
                </pic:pic>
              </a:graphicData>
            </a:graphic>
          </wp:inline>
        </w:drawing>
      </w:r>
    </w:p>
    <w:p w14:paraId="5FFA7DE6" w14:textId="6588F0F8" w:rsidR="003D27FB" w:rsidRPr="003D27FB" w:rsidRDefault="003D27FB" w:rsidP="00600009">
      <w:pPr>
        <w:jc w:val="both"/>
      </w:pPr>
      <w:r w:rsidRPr="003D27FB">
        <w:t xml:space="preserve">where policy outputs remain constrained to the interval ([-1,1]). The baseline controller gains are fixed at (Kp=1.8), (Ki=0.7) and (Kd=0.5), while gain adjustment amplitudes are defined as ( </w:t>
      </w:r>
      <w:r w:rsidR="004F1091" w:rsidRPr="004F1091">
        <w:t>Δ</w:t>
      </w:r>
      <w:r w:rsidRPr="003D27FB">
        <w:t>Kp=1.0), (</w:t>
      </w:r>
      <w:r w:rsidR="004F1091" w:rsidRPr="004F1091">
        <w:t>Δ</w:t>
      </w:r>
      <w:r w:rsidRPr="003D27FB">
        <w:t>Ki=0.6) and (</w:t>
      </w:r>
      <w:r w:rsidR="004F1091" w:rsidRPr="004F1091">
        <w:t>Δ</w:t>
      </w:r>
      <w:r w:rsidRPr="003D27FB">
        <w:t xml:space="preserve"> Kd=2.0). This formulation produces bounded effective gain ranges of (Kp</w:t>
      </w:r>
      <w:r w:rsidR="004F1091">
        <w:t xml:space="preserve"> </w:t>
      </w:r>
      <w:r w:rsidR="004F1091" w:rsidRPr="004F1091">
        <w:rPr>
          <w:rFonts w:ascii="Cambria Math" w:hAnsi="Cambria Math" w:cs="Cambria Math"/>
        </w:rPr>
        <w:t>∈</w:t>
      </w:r>
      <w:r w:rsidRPr="003D27FB">
        <w:t xml:space="preserve"> [0.8,2.8]), (Ki </w:t>
      </w:r>
      <w:r w:rsidR="004F1091" w:rsidRPr="004F1091">
        <w:rPr>
          <w:rFonts w:ascii="Cambria Math" w:hAnsi="Cambria Math" w:cs="Cambria Math"/>
        </w:rPr>
        <w:t>∈</w:t>
      </w:r>
      <w:r w:rsidRPr="003D27FB">
        <w:t xml:space="preserve"> [0.1,1.3]) and (Kd</w:t>
      </w:r>
      <w:r w:rsidR="004F1091">
        <w:t xml:space="preserve"> </w:t>
      </w:r>
      <w:r w:rsidR="004F1091" w:rsidRPr="004F1091">
        <w:rPr>
          <w:rFonts w:ascii="Cambria Math" w:hAnsi="Cambria Math" w:cs="Cambria Math"/>
        </w:rPr>
        <w:t>∈</w:t>
      </w:r>
      <w:r w:rsidRPr="003D27FB">
        <w:t xml:space="preserve"> [0.0,2.5]).</w:t>
      </w:r>
    </w:p>
    <w:p w14:paraId="27BCB826" w14:textId="77777777" w:rsidR="003D27FB" w:rsidRPr="003D27FB" w:rsidRDefault="003D27FB" w:rsidP="00600009">
      <w:pPr>
        <w:jc w:val="both"/>
      </w:pPr>
      <w:r w:rsidRPr="003D27FB">
        <w:t>Bounded gain parameterisation was adopted to preserve physically meaningful controller behaviour during training. Reinforcement learning algorithms operating in unconstrained action spaces may occasionally generate unstable or unrealistic control parameters. Restricting the gain search space therefore improves optimisation stability while incorporating prior engineering knowledge into the adaptive learning process.</w:t>
      </w:r>
    </w:p>
    <w:p w14:paraId="0DF14A3F" w14:textId="77777777" w:rsidR="003D27FB" w:rsidRPr="003D27FB" w:rsidRDefault="003D27FB" w:rsidP="00600009">
      <w:pPr>
        <w:jc w:val="both"/>
      </w:pPr>
      <w:r w:rsidRPr="003D27FB">
        <w:t>The reward formulation used within the environment was designed to balance multiple behavioural objectives simultaneously, including target approach efficiency, velocity regulation, overshoot suppression and final stabilisation quality. At each timestep, the agent receives a shaped reward defined by:</w:t>
      </w:r>
    </w:p>
    <w:p w14:paraId="7CBA0E74" w14:textId="1304765C" w:rsidR="003D27FB" w:rsidRPr="003D27FB" w:rsidRDefault="003D27FB" w:rsidP="003D27FB">
      <w:r w:rsidRPr="003D27FB">
        <w:br/>
        <w:t>r = progress_reward - 0.75 dist_cost - 0.12</w:t>
      </w:r>
      <w:r w:rsidR="007B032C">
        <w:t>.</w:t>
      </w:r>
      <w:r w:rsidRPr="003D27FB">
        <w:t xml:space="preserve">vel_cost - 2.0 </w:t>
      </w:r>
      <w:r w:rsidR="007B032C">
        <w:t>.</w:t>
      </w:r>
      <w:r w:rsidRPr="003D27FB">
        <w:t>overshoot</w:t>
      </w:r>
      <w:r w:rsidRPr="003D27FB">
        <w:br/>
      </w:r>
    </w:p>
    <w:p w14:paraId="08C9617E" w14:textId="77777777" w:rsidR="003D27FB" w:rsidRPr="003D27FB" w:rsidRDefault="003D27FB" w:rsidP="00DF5DA9">
      <w:pPr>
        <w:jc w:val="both"/>
      </w:pPr>
      <w:r w:rsidRPr="003D27FB">
        <w:t xml:space="preserve">The </w:t>
      </w:r>
      <w:r w:rsidRPr="003D27FB">
        <w:rPr>
          <w:b/>
          <w:bCs/>
        </w:rPr>
        <w:t>progress reward</w:t>
      </w:r>
      <w:r w:rsidRPr="003D27FB">
        <w:t xml:space="preserve"> encourages movement toward the target by assigning positive feedback when tracking error decreases between consecutive timesteps. Negative feedback is applied when the vehicle moves away from the target. This mechanism promotes directional progress while discouraging regressive motion.</w:t>
      </w:r>
    </w:p>
    <w:p w14:paraId="30ADE13C" w14:textId="77777777" w:rsidR="003D27FB" w:rsidRPr="003D27FB" w:rsidRDefault="003D27FB" w:rsidP="00DF5DA9">
      <w:pPr>
        <w:jc w:val="both"/>
      </w:pPr>
      <w:r w:rsidRPr="003D27FB">
        <w:t>The distance penalty term directly penalises absolute target error, ensuring continuous pressure toward spatial convergence throughout the episode. Velocity cost is defined using the squared vehicle velocity, discouraging excessively aggressive motion profiles that might reduce short-term distance error at the expense of poor stopping behaviour. An explicit overshoot penalty is included to penalise target crossing, thereby reinforcing accurate braking and stable stopping performance.</w:t>
      </w:r>
    </w:p>
    <w:p w14:paraId="19A6990F" w14:textId="77777777" w:rsidR="003D27FB" w:rsidRPr="003D27FB" w:rsidRDefault="003D27FB" w:rsidP="00DF5DA9">
      <w:pPr>
        <w:jc w:val="both"/>
      </w:pPr>
      <w:r w:rsidRPr="003D27FB">
        <w:t xml:space="preserve">Episodes that successfully satisfy the hold criterion receive a </w:t>
      </w:r>
      <w:r w:rsidRPr="003D27FB">
        <w:rPr>
          <w:b/>
          <w:bCs/>
        </w:rPr>
        <w:t>terminal bonus of +50 reward units</w:t>
      </w:r>
      <w:r w:rsidRPr="003D27FB">
        <w:t>. The terminal reward strengthens the optimisation signal associated with successful stabilisation and sustained target maintenance.</w:t>
      </w:r>
    </w:p>
    <w:p w14:paraId="274A9B42" w14:textId="77777777" w:rsidR="003D27FB" w:rsidRPr="003D27FB" w:rsidRDefault="003D27FB" w:rsidP="00DF5DA9">
      <w:pPr>
        <w:jc w:val="both"/>
      </w:pPr>
      <w:r w:rsidRPr="003D27FB">
        <w:lastRenderedPageBreak/>
        <w:t>Several additional shaping mechanisms were incorporated to improve training efficiency. When the vehicle enters an approach region close to the target, defined by (|error|&lt;2.0m), the environment activates a braking incentive that rewards velocity reduction during final approach. This shaping signal was introduced to encourage anticipatory deceleration rather than reactive late-stage braking behaviour.</w:t>
      </w:r>
    </w:p>
    <w:p w14:paraId="7432FF67" w14:textId="77777777" w:rsidR="003D27FB" w:rsidRPr="003D27FB" w:rsidRDefault="003D27FB" w:rsidP="00DF5DA9">
      <w:pPr>
        <w:jc w:val="both"/>
      </w:pPr>
      <w:r w:rsidRPr="003D27FB">
        <w:t xml:space="preserve">Furthermore, a </w:t>
      </w:r>
      <w:r w:rsidRPr="003D27FB">
        <w:rPr>
          <w:b/>
          <w:bCs/>
        </w:rPr>
        <w:t>near-target initialisation strategy</w:t>
      </w:r>
      <w:r w:rsidRPr="003D27FB">
        <w:t xml:space="preserve"> was included during training. Approximately 20% of episodes begin with the vehicle already positioned close to the target location. This mechanism increases exposure to settling and holding behaviour, ensuring that the policy learns precise stabilisation dynamics in addition to long-distance approach control.</w:t>
      </w:r>
    </w:p>
    <w:p w14:paraId="637CF6BF" w14:textId="77777777" w:rsidR="003D27FB" w:rsidRPr="003D27FB" w:rsidRDefault="003D27FB" w:rsidP="00DF5DA9">
      <w:pPr>
        <w:jc w:val="both"/>
      </w:pPr>
      <w:r w:rsidRPr="003D27FB">
        <w:t>Collectively, the simulation environment combines classical control structure, reinforcement learning adaptation and carefully engineered reward shaping into a unified experimental platform for investigating adaptive PID gain scheduling under uncertain dynamics.</w:t>
      </w:r>
    </w:p>
    <w:p w14:paraId="4C12DF9E" w14:textId="67BECAD3" w:rsidR="003D27FB" w:rsidRPr="003D27FB" w:rsidRDefault="003D27FB" w:rsidP="003D27FB"/>
    <w:p w14:paraId="0B198F43" w14:textId="77777777" w:rsidR="003D27FB" w:rsidRPr="003D27FB" w:rsidRDefault="003D27FB" w:rsidP="003D27FB">
      <w:pPr>
        <w:rPr>
          <w:b/>
          <w:bCs/>
        </w:rPr>
      </w:pPr>
      <w:r w:rsidRPr="003D27FB">
        <w:rPr>
          <w:b/>
          <w:bCs/>
        </w:rPr>
        <w:t>3.2 Domain Randomisation and Disturbances</w:t>
      </w:r>
    </w:p>
    <w:p w14:paraId="6E99AF2A" w14:textId="77777777" w:rsidR="003D27FB" w:rsidRPr="003D27FB" w:rsidRDefault="003D27FB" w:rsidP="001F3F4F">
      <w:pPr>
        <w:jc w:val="both"/>
      </w:pPr>
      <w:r w:rsidRPr="003D27FB">
        <w:t xml:space="preserve">A central objective of this research is the development of adaptive PID scheduling strategies capable of operating under uncertain and partially unknown vehicle dynamics. To support this objective, the simulation environment incorporates </w:t>
      </w:r>
      <w:r w:rsidRPr="003D27FB">
        <w:rPr>
          <w:b/>
          <w:bCs/>
        </w:rPr>
        <w:t>domain randomisation and dynamic disturbance mechanisms</w:t>
      </w:r>
      <w:r w:rsidRPr="003D27FB">
        <w:t xml:space="preserve"> throughout both training and evaluation.</w:t>
      </w:r>
    </w:p>
    <w:p w14:paraId="18E1D672" w14:textId="77777777" w:rsidR="003D27FB" w:rsidRPr="003D27FB" w:rsidRDefault="003D27FB" w:rsidP="001F3F4F">
      <w:pPr>
        <w:jc w:val="both"/>
      </w:pPr>
      <w:r w:rsidRPr="003D27FB">
        <w:t xml:space="preserve">Domain randomisation was implemented at the episode level by varying physical environment parameters during every reset. Vehicle mass and friction coefficients are independently resampled before each episode begins. Mass values are drawn from the interval </w:t>
      </w:r>
      <w:r w:rsidRPr="003D27FB">
        <w:rPr>
          <w:b/>
          <w:bCs/>
        </w:rPr>
        <w:t>[5, 20] kg</w:t>
      </w:r>
      <w:r w:rsidRPr="003D27FB">
        <w:t xml:space="preserve"> around a nominal operating value of 10 kg, while friction coefficients are sampled from the range </w:t>
      </w:r>
      <w:r w:rsidRPr="003D27FB">
        <w:rPr>
          <w:b/>
          <w:bCs/>
        </w:rPr>
        <w:t>[0.1, 2.0]</w:t>
      </w:r>
      <w:r w:rsidRPr="003D27FB">
        <w:t xml:space="preserve"> around a nominal value of 1.0.</w:t>
      </w:r>
    </w:p>
    <w:p w14:paraId="2AEC9461" w14:textId="77777777" w:rsidR="003D27FB" w:rsidRPr="003D27FB" w:rsidRDefault="003D27FB" w:rsidP="001F3F4F">
      <w:pPr>
        <w:jc w:val="both"/>
      </w:pPr>
      <w:r w:rsidRPr="003D27FB">
        <w:t>The purpose of parameter randomisation is to expose the learning policy to a distribution of operating conditions rather than a single deterministic plant configuration. Under this formulation, the controller cannot rely on memorising a fixed system response. Instead, the policy must develop adaptive strategies that remain effective across changing physical conditions.</w:t>
      </w:r>
    </w:p>
    <w:p w14:paraId="51051338" w14:textId="77777777" w:rsidR="003D27FB" w:rsidRPr="003D27FB" w:rsidRDefault="003D27FB" w:rsidP="001F3F4F">
      <w:pPr>
        <w:jc w:val="both"/>
      </w:pPr>
      <w:r w:rsidRPr="003D27FB">
        <w:t xml:space="preserve">This design is closely aligned with the principles of </w:t>
      </w:r>
      <w:r w:rsidRPr="003D27FB">
        <w:rPr>
          <w:b/>
          <w:bCs/>
        </w:rPr>
        <w:t>Meta-Reinforcement Learning</w:t>
      </w:r>
      <w:r w:rsidRPr="003D27FB">
        <w:t xml:space="preserve">, where agents are trained across a distribution of related tasks such that they acquire the ability to adapt to unseen conditions during deployment. Within the context of this study, variations </w:t>
      </w:r>
      <w:r w:rsidRPr="003D27FB">
        <w:lastRenderedPageBreak/>
        <w:t>in mass and friction define the task distribution through which adaptive gain scheduling behaviour is learned.</w:t>
      </w:r>
    </w:p>
    <w:p w14:paraId="4ABF3E35" w14:textId="77777777" w:rsidR="003D27FB" w:rsidRPr="003D27FB" w:rsidRDefault="003D27FB" w:rsidP="001F3F4F">
      <w:pPr>
        <w:jc w:val="both"/>
      </w:pPr>
      <w:r w:rsidRPr="003D27FB">
        <w:t xml:space="preserve">In addition to episode-level variability, the environment includes a </w:t>
      </w:r>
      <w:r w:rsidRPr="003D27FB">
        <w:rPr>
          <w:b/>
          <w:bCs/>
        </w:rPr>
        <w:t>mid-episode disturbance mechanism</w:t>
      </w:r>
      <w:r w:rsidRPr="003D27FB">
        <w:t xml:space="preserve"> intended to emulate sudden changes in operating dynamics. During training and dynamic evaluation, a disturbance event is triggered at a randomly selected timestep between 120 and 220, corresponding approximately to 1.2–2.2 seconds after episode initiation.</w:t>
      </w:r>
    </w:p>
    <w:p w14:paraId="25C2628E" w14:textId="77777777" w:rsidR="003D27FB" w:rsidRPr="003D27FB" w:rsidRDefault="003D27FB" w:rsidP="001F3F4F">
      <w:pPr>
        <w:jc w:val="both"/>
      </w:pPr>
      <w:r w:rsidRPr="003D27FB">
        <w:t>When activated, the disturbance modifies the currently active environment parameters through multiplicative scaling. Vehicle mass is multiplied by a random factor sampled from the interval [0.9, 1.3], while friction is scaled using a factor drawn from [0.5, 1.4]. These perturbations introduce abrupt changes in system behaviour that require the controller to maintain stability despite shifting dynamics.</w:t>
      </w:r>
    </w:p>
    <w:p w14:paraId="2D4B9942" w14:textId="77777777" w:rsidR="003D27FB" w:rsidRPr="003D27FB" w:rsidRDefault="003D27FB" w:rsidP="001F3F4F">
      <w:pPr>
        <w:jc w:val="both"/>
      </w:pPr>
      <w:r w:rsidRPr="003D27FB">
        <w:t xml:space="preserve">Beyond parameter scaling, the environment also contains a </w:t>
      </w:r>
      <w:r w:rsidRPr="003D27FB">
        <w:rPr>
          <w:b/>
          <w:bCs/>
        </w:rPr>
        <w:t>position-dependent friction disturbance</w:t>
      </w:r>
      <w:r w:rsidRPr="003D27FB">
        <w:t xml:space="preserve"> embedded directly within the spatial domain. A reduced-friction corridor is applied within the region (x \in [1.5,2.4]) metres, where friction is reduced to approximately 35% of its nominal value. Because this disturbance is encountered during normal vehicle motion, the policy must learn to tolerate localised environmental changes while maintaining trajectory stability.</w:t>
      </w:r>
    </w:p>
    <w:p w14:paraId="4843513E" w14:textId="77777777" w:rsidR="003D27FB" w:rsidRPr="003D27FB" w:rsidRDefault="003D27FB" w:rsidP="001F3F4F">
      <w:pPr>
        <w:jc w:val="both"/>
      </w:pPr>
      <w:r w:rsidRPr="003D27FB">
        <w:t>The friction patch was originally designed to increase environmental complexity by introducing spatially varying dynamics. However, an important modelling observation emerged during experimentation. Within the current simulation configuration, the vehicle wheels roll without substantial slipping behaviour. As a consequence, kinetic friction exerts relatively limited influence on translational motion compared with vehicle inertia.</w:t>
      </w:r>
    </w:p>
    <w:p w14:paraId="59909050" w14:textId="77777777" w:rsidR="003D27FB" w:rsidRPr="003D27FB" w:rsidRDefault="003D27FB" w:rsidP="001F3F4F">
      <w:pPr>
        <w:jc w:val="both"/>
      </w:pPr>
      <w:r w:rsidRPr="003D27FB">
        <w:t xml:space="preserve">Under these conditions, </w:t>
      </w:r>
      <w:r w:rsidRPr="003D27FB">
        <w:rPr>
          <w:b/>
          <w:bCs/>
        </w:rPr>
        <w:t>mass becomes the dominant source of dynamic uncertainty</w:t>
      </w:r>
      <w:r w:rsidRPr="003D27FB">
        <w:t>, while friction variation contributes comparatively weaker behavioural changes. Although friction randomisation remains present within the environment, its practical influence on control difficulty is smaller than initially anticipated.</w:t>
      </w:r>
    </w:p>
    <w:p w14:paraId="19FD3045" w14:textId="77777777" w:rsidR="003D27FB" w:rsidRPr="003D27FB" w:rsidRDefault="003D27FB" w:rsidP="001F3F4F">
      <w:pPr>
        <w:jc w:val="both"/>
      </w:pPr>
      <w:r w:rsidRPr="003D27FB">
        <w:t>This observation is treated as an important methodological limitation within the broader study. Nevertheless, the domain randomisation framework continues to fulfil its primary purpose of exposing the controller to diverse operating conditions and enforcing adaptive behaviour under uncertainty.</w:t>
      </w:r>
    </w:p>
    <w:p w14:paraId="21318D6D" w14:textId="77777777" w:rsidR="003D27FB" w:rsidRPr="003D27FB" w:rsidRDefault="003D27FB" w:rsidP="001F3F4F">
      <w:pPr>
        <w:jc w:val="both"/>
      </w:pPr>
      <w:r w:rsidRPr="003D27FB">
        <w:t xml:space="preserve">By combining episode-level parameter variation, mid-episode disturbances and spatially dependent environmental perturbations, the methodology creates a training environment that extends beyond conventional fixed-parameter control settings. Rather than optimising performance for a single nominal vehicle model, the reinforcement learning agent must </w:t>
      </w:r>
      <w:r w:rsidRPr="003D27FB">
        <w:lastRenderedPageBreak/>
        <w:t>develop gain scheduling strategies capable of maintaining stable behaviour across changing and partially unpredictable dynamics.</w:t>
      </w:r>
    </w:p>
    <w:p w14:paraId="419160D9" w14:textId="77777777" w:rsidR="00AB2BBA" w:rsidRDefault="00AB2BBA"/>
    <w:p w14:paraId="2E4ED5A3" w14:textId="77777777" w:rsidR="007B032C" w:rsidRPr="007B032C" w:rsidRDefault="007B032C" w:rsidP="007B032C">
      <w:pPr>
        <w:rPr>
          <w:b/>
          <w:bCs/>
        </w:rPr>
      </w:pPr>
      <w:r w:rsidRPr="007B032C">
        <w:rPr>
          <w:b/>
          <w:bCs/>
        </w:rPr>
        <w:t>3.3 Policy Architecture</w:t>
      </w:r>
    </w:p>
    <w:p w14:paraId="21669C71" w14:textId="77777777" w:rsidR="007B032C" w:rsidRPr="007B032C" w:rsidRDefault="007B032C" w:rsidP="00732F97">
      <w:pPr>
        <w:jc w:val="both"/>
      </w:pPr>
      <w:r w:rsidRPr="007B032C">
        <w:t xml:space="preserve">The proposed adaptive control framework employs </w:t>
      </w:r>
      <w:r w:rsidRPr="007B032C">
        <w:rPr>
          <w:b/>
          <w:bCs/>
        </w:rPr>
        <w:t>Proximal Policy Optimisation (PPO)</w:t>
      </w:r>
      <w:r w:rsidRPr="007B032C">
        <w:t xml:space="preserve"> as the underlying reinforcement learning algorithm responsible for online PID gain scheduling. PPO was selected due to its strong empirical performance in continuous control problems and its ability to maintain stable policy optimisation under noisy training conditions. In the present work, the reinforcement learning agent does not directly generate actuator forces. Instead, the policy operates as a supervisory adaptive layer above a conventional PID controller, continuously adjusting controller gains according to the evolving vehicle response.</w:t>
      </w:r>
    </w:p>
    <w:p w14:paraId="788C66CD" w14:textId="1C8BE2C5" w:rsidR="007B032C" w:rsidRPr="007B032C" w:rsidRDefault="007B032C" w:rsidP="00732F97">
      <w:pPr>
        <w:jc w:val="both"/>
      </w:pPr>
      <w:r w:rsidRPr="007B032C">
        <w:t xml:space="preserve">The training setup follows a standard on-policy PPO configuration. Optimisation was performed using a learning rate of </w:t>
      </w:r>
      <w:r w:rsidR="00466CC7" w:rsidRPr="00466CC7">
        <w:t>3×10</w:t>
      </w:r>
      <w:r w:rsidR="00466CC7">
        <w:t>^-4</w:t>
      </w:r>
      <w:r w:rsidR="005056A2">
        <w:t xml:space="preserve"> </w:t>
      </w:r>
      <w:r w:rsidRPr="007B032C">
        <w:t xml:space="preserve">with linear decay applied across training to encourage stable late-stage convergence. A discount factor of γ=0.99 was used to ensure that long-term trajectory outcomes remained influential during optimisation, while </w:t>
      </w:r>
      <w:r w:rsidRPr="007B032C">
        <w:rPr>
          <w:b/>
          <w:bCs/>
        </w:rPr>
        <w:t>Generalised Advantage Estimation (GAE)</w:t>
      </w:r>
      <w:r w:rsidRPr="007B032C">
        <w:t xml:space="preserve"> with λ=0.95</w:t>
      </w:r>
      <w:r w:rsidR="003770F2">
        <w:t xml:space="preserve"> </w:t>
      </w:r>
      <w:r w:rsidRPr="007B032C">
        <w:t>was adopted to reduce variance in policy gradient estimation. The PPO clipping coefficient was fixed at ϵ=0.2, consistent with common implementations reported in reinforcement learning literature.</w:t>
      </w:r>
    </w:p>
    <w:p w14:paraId="3D50B8D0" w14:textId="77777777" w:rsidR="007B032C" w:rsidRPr="007B032C" w:rsidRDefault="007B032C" w:rsidP="00732F97">
      <w:pPr>
        <w:jc w:val="both"/>
      </w:pPr>
      <w:r w:rsidRPr="007B032C">
        <w:t xml:space="preserve">Training was conducted using minibatches of 64 samples with 10 optimisation epochs performed per rollout update. Each optimisation cycle collected 2048 interaction steps per environment across four parallel simulation instances. A total training budget of </w:t>
      </w:r>
      <w:r w:rsidRPr="007B032C">
        <w:rPr>
          <w:b/>
          <w:bCs/>
        </w:rPr>
        <w:t>1,000,000 environment steps</w:t>
      </w:r>
      <w:r w:rsidRPr="007B032C">
        <w:t xml:space="preserve"> was allocated, and all experiments reported in this thesis were produced using training seed 7 for reproducibility.</w:t>
      </w:r>
    </w:p>
    <w:p w14:paraId="5CCEE498" w14:textId="77777777" w:rsidR="007B032C" w:rsidRPr="007B032C" w:rsidRDefault="007B032C" w:rsidP="00732F97">
      <w:pPr>
        <w:jc w:val="both"/>
      </w:pPr>
      <w:r w:rsidRPr="007B032C">
        <w:t xml:space="preserve">A feedforward </w:t>
      </w:r>
      <w:r w:rsidRPr="007B032C">
        <w:rPr>
          <w:b/>
          <w:bCs/>
        </w:rPr>
        <w:t>multilayer perceptron (MLP)</w:t>
      </w:r>
      <w:r w:rsidRPr="007B032C">
        <w:t xml:space="preserve"> architecture was adopted for the policy network. Rather than employing recurrent memory structures such as LSTMs or GRUs, the methodology uses </w:t>
      </w:r>
      <w:r w:rsidRPr="007B032C">
        <w:rPr>
          <w:b/>
          <w:bCs/>
        </w:rPr>
        <w:t>frame stacking</w:t>
      </w:r>
      <w:r w:rsidRPr="007B032C">
        <w:t xml:space="preserve"> to provide short-term temporal information. Ten consecutive observation frames are concatenated before being supplied to the policy network, providing approximately 0.2 seconds of recent trajectory history. This temporal window enables the policy to infer hidden dynamic behaviour from motion evolution patterns without requiring explicit recurrent state memory.</w:t>
      </w:r>
    </w:p>
    <w:p w14:paraId="08247DAE" w14:textId="77777777" w:rsidR="007B032C" w:rsidRPr="007B032C" w:rsidRDefault="007B032C" w:rsidP="00732F97">
      <w:pPr>
        <w:jc w:val="both"/>
      </w:pPr>
      <w:r w:rsidRPr="007B032C">
        <w:t xml:space="preserve">Two observation formulations were investigated. The first configuration, referred to as </w:t>
      </w:r>
      <w:r w:rsidRPr="007B032C">
        <w:rPr>
          <w:b/>
          <w:bCs/>
        </w:rPr>
        <w:t>Stage 5a</w:t>
      </w:r>
      <w:r w:rsidRPr="007B032C">
        <w:t xml:space="preserve">, represents a context-aware adaptive policy. Each observation frame includes vehicle position, velocity, target error and the currently active PID gains, together with the current mass and friction scaling parameters. After frame stacking, the resulting policy input </w:t>
      </w:r>
      <w:r w:rsidRPr="007B032C">
        <w:lastRenderedPageBreak/>
        <w:t>consists of an 80-dimensional observation vector. By exposing physics parameters directly, the Stage 5a policy is able to condition gain scheduling behaviour explicitly on the current environment dynamics.</w:t>
      </w:r>
    </w:p>
    <w:p w14:paraId="7AF6233F" w14:textId="77777777" w:rsidR="007B032C" w:rsidRPr="007B032C" w:rsidRDefault="007B032C" w:rsidP="00732F97">
      <w:pPr>
        <w:jc w:val="both"/>
      </w:pPr>
      <w:r w:rsidRPr="007B032C">
        <w:t xml:space="preserve">The second configuration, </w:t>
      </w:r>
      <w:r w:rsidRPr="007B032C">
        <w:rPr>
          <w:b/>
          <w:bCs/>
        </w:rPr>
        <w:t>Stage 5b</w:t>
      </w:r>
      <w:r w:rsidRPr="007B032C">
        <w:t>, represents a blind adaptive formulation designed to evaluate adaptation under hidden dynamics. In this version, mass and friction variables are removed from the observation space. The policy therefore receives only position, velocity, tracking error and active PID gains. Following frame stacking, the total observation dimensionality becomes 60. Unlike Stage 5a, the Stage 5b policy must infer dynamic properties indirectly from trajectory behaviour rather than relying on explicit physics context.</w:t>
      </w:r>
    </w:p>
    <w:p w14:paraId="4FB31A14" w14:textId="6A5FABF2" w:rsidR="007B032C" w:rsidRPr="007B032C" w:rsidRDefault="007B032C" w:rsidP="00732F97">
      <w:pPr>
        <w:jc w:val="both"/>
      </w:pPr>
      <w:r w:rsidRPr="007B032C">
        <w:t>The action space consists of a three-dimensional continuous vector corresponding to gain adjustments applied to Kp</w:t>
      </w:r>
      <w:r w:rsidRPr="007B032C">
        <w:rPr>
          <w:rFonts w:ascii="Arial" w:hAnsi="Arial" w:cs="Arial"/>
        </w:rPr>
        <w:t>​</w:t>
      </w:r>
      <w:r w:rsidRPr="007B032C">
        <w:t>, Ki and Kd. Policy outputs are squashed using a hyperbolic tangent activation to constrain actions within [−1,1]. These actions are subsequently mapped to effective controller gains through the bounded gain parameterisation introduced earlier in this chapter. This formulation allows smooth online gain adaptation while preventing physically unrealistic controller configurations.</w:t>
      </w:r>
    </w:p>
    <w:p w14:paraId="29BD4E39" w14:textId="77777777" w:rsidR="007B032C" w:rsidRDefault="007B032C"/>
    <w:p w14:paraId="5F5A1606" w14:textId="77777777" w:rsidR="003173BD" w:rsidRDefault="003173BD"/>
    <w:p w14:paraId="462BF8F8" w14:textId="77777777" w:rsidR="003173BD" w:rsidRDefault="003173BD"/>
    <w:p w14:paraId="6531EDA0" w14:textId="77777777" w:rsidR="003173BD" w:rsidRPr="003173BD" w:rsidRDefault="003173BD" w:rsidP="003173BD">
      <w:pPr>
        <w:rPr>
          <w:b/>
          <w:bCs/>
        </w:rPr>
      </w:pPr>
      <w:r w:rsidRPr="003173BD">
        <w:rPr>
          <w:b/>
          <w:bCs/>
        </w:rPr>
        <w:t>3.4 Curriculum Learning</w:t>
      </w:r>
    </w:p>
    <w:p w14:paraId="47760B3C" w14:textId="77777777" w:rsidR="003173BD" w:rsidRPr="003173BD" w:rsidRDefault="003173BD" w:rsidP="00EB6450">
      <w:pPr>
        <w:jc w:val="both"/>
      </w:pPr>
      <w:r w:rsidRPr="003173BD">
        <w:t>Curriculum learning was integrated into the training methodology to improve optimisation stability and facilitate gradual acquisition of adaptive control behaviour. The investigated task combines several difficult sub-problems, including long-distance target approach, braking control, overshoot prevention, stable settling and adaptation under uncertain physics conditions. Preliminary experimentation indicated that exposing an untrained policy to the full task complexity from the outset frequently resulted in unstable learning behaviour and poor convergence.</w:t>
      </w:r>
    </w:p>
    <w:p w14:paraId="1699DD28" w14:textId="77777777" w:rsidR="003173BD" w:rsidRPr="003173BD" w:rsidRDefault="003173BD" w:rsidP="00EB6450">
      <w:pPr>
        <w:jc w:val="both"/>
      </w:pPr>
      <w:r w:rsidRPr="003173BD">
        <w:t xml:space="preserve">To address this issue, a staged target-distance curriculum was introduced. Training was divided into four equal phases spanning the full one-million-step optimisation budget. During the first phase, target positions were sampled from a restricted interval between </w:t>
      </w:r>
      <w:r w:rsidRPr="003173BD">
        <w:rPr>
          <w:b/>
          <w:bCs/>
        </w:rPr>
        <w:t>1.0 m and 3.0 m</w:t>
      </w:r>
      <w:r w:rsidRPr="003173BD">
        <w:t>. These shorter trajectories expose the policy primarily to local regulation and settling behaviour while reducing the complexity associated with long-distance approach dynamics.</w:t>
      </w:r>
    </w:p>
    <w:p w14:paraId="27C611A3" w14:textId="77777777" w:rsidR="003173BD" w:rsidRPr="003173BD" w:rsidRDefault="003173BD" w:rsidP="00775DBD">
      <w:pPr>
        <w:jc w:val="both"/>
      </w:pPr>
      <w:r w:rsidRPr="003173BD">
        <w:t xml:space="preserve">In the second phase, the target range was expanded to </w:t>
      </w:r>
      <w:r w:rsidRPr="003173BD">
        <w:rPr>
          <w:b/>
          <w:bCs/>
        </w:rPr>
        <w:t>1.0–5.0 m</w:t>
      </w:r>
      <w:r w:rsidRPr="003173BD">
        <w:t xml:space="preserve">, introducing moderately longer trajectories while retaining exposure to easier short-distance scenarios. The third </w:t>
      </w:r>
      <w:r w:rsidRPr="003173BD">
        <w:lastRenderedPageBreak/>
        <w:t xml:space="preserve">phase extended the range further to </w:t>
      </w:r>
      <w:r w:rsidRPr="003173BD">
        <w:rPr>
          <w:b/>
          <w:bCs/>
        </w:rPr>
        <w:t>1.0–7.0 m</w:t>
      </w:r>
      <w:r w:rsidRPr="003173BD">
        <w:t xml:space="preserve">, progressively increasing the influence of delayed braking behaviour and long-horizon controller effects. Finally, the fourth curriculum stage exposed the policy to target distances up to </w:t>
      </w:r>
      <w:r w:rsidRPr="003173BD">
        <w:rPr>
          <w:b/>
          <w:bCs/>
        </w:rPr>
        <w:t>10.0 m</w:t>
      </w:r>
      <w:r w:rsidRPr="003173BD">
        <w:t>, representing the most demanding operating regime encountered during training.</w:t>
      </w:r>
    </w:p>
    <w:p w14:paraId="749F6657" w14:textId="77777777" w:rsidR="003173BD" w:rsidRPr="003173BD" w:rsidRDefault="003173BD" w:rsidP="00775DBD">
      <w:pPr>
        <w:jc w:val="both"/>
      </w:pPr>
      <w:r w:rsidRPr="003173BD">
        <w:t xml:space="preserve">The curriculum was designed to serve a specific control objective beyond generic reinforcement learning optimisation. Long-distance trajectories increase sustained tracking error duration, which in turn amplifies the likelihood of </w:t>
      </w:r>
      <w:r w:rsidRPr="003173BD">
        <w:rPr>
          <w:b/>
          <w:bCs/>
        </w:rPr>
        <w:t>integral accumulation and windup effects</w:t>
      </w:r>
      <w:r w:rsidRPr="003173BD">
        <w:t>. By beginning with short-range regulation tasks and gradually introducing longer trajectories, the training process allows the policy to first acquire stabilisation competence before confronting the more difficult problem of adaptive gain management during extended target approaches.</w:t>
      </w:r>
    </w:p>
    <w:p w14:paraId="2226066D" w14:textId="77777777" w:rsidR="003173BD" w:rsidRDefault="003173BD" w:rsidP="00775DBD">
      <w:pPr>
        <w:jc w:val="both"/>
      </w:pPr>
      <w:r w:rsidRPr="003173BD">
        <w:t>From a methodological perspective, curriculum learning acts as a progressive difficulty scheduler that shapes the reinforcement learning optimisation landscape. Early training stages emphasise braking, regulation and hold behaviour, while later stages increasingly stress adaptive performance under delayed consequences and prolonged error accumulation. This staged approach supports the broader research objective of developing a controller capable of robust online PID adaptation across diverse operating conditions rather than achieving narrow performance within a single nominal task setting.</w:t>
      </w:r>
    </w:p>
    <w:p w14:paraId="0EF49BB2" w14:textId="77777777" w:rsidR="00BE4BCF" w:rsidRDefault="00BE4BCF" w:rsidP="00775DBD">
      <w:pPr>
        <w:jc w:val="both"/>
      </w:pPr>
    </w:p>
    <w:p w14:paraId="4C3EF12D" w14:textId="77777777" w:rsidR="00BE4BCF" w:rsidRDefault="00BE4BCF" w:rsidP="00775DBD">
      <w:pPr>
        <w:jc w:val="both"/>
      </w:pPr>
    </w:p>
    <w:p w14:paraId="2D28DE2F" w14:textId="77777777" w:rsidR="00AB5A6A" w:rsidRPr="00AB5A6A" w:rsidRDefault="00AB5A6A" w:rsidP="00AB5A6A">
      <w:pPr>
        <w:jc w:val="both"/>
        <w:rPr>
          <w:b/>
          <w:bCs/>
        </w:rPr>
      </w:pPr>
      <w:r w:rsidRPr="00AB5A6A">
        <w:rPr>
          <w:b/>
          <w:bCs/>
        </w:rPr>
        <w:t>3.5 Classical Baseline</w:t>
      </w:r>
    </w:p>
    <w:p w14:paraId="13E07F27" w14:textId="77777777" w:rsidR="00AB5A6A" w:rsidRPr="00AB5A6A" w:rsidRDefault="00AB5A6A" w:rsidP="00AB5A6A">
      <w:pPr>
        <w:jc w:val="both"/>
      </w:pPr>
      <w:r w:rsidRPr="00AB5A6A">
        <w:t xml:space="preserve">To establish a meaningful reference point for performance evaluation, a </w:t>
      </w:r>
      <w:r w:rsidRPr="00AB5A6A">
        <w:rPr>
          <w:b/>
          <w:bCs/>
        </w:rPr>
        <w:t>classical fixed PID controller</w:t>
      </w:r>
      <w:r w:rsidRPr="00AB5A6A">
        <w:t xml:space="preserve"> was implemented as the primary baseline against which the reinforcement learning agents were compared. The purpose of the baseline is to determine whether adaptive gain scheduling provides measurable value beyond a well-tuned conventional controller operating under identical environmental conditions.</w:t>
      </w:r>
    </w:p>
    <w:p w14:paraId="267AB8FC" w14:textId="77777777" w:rsidR="00AB5A6A" w:rsidRPr="00AB5A6A" w:rsidRDefault="00AB5A6A" w:rsidP="00AB5A6A">
      <w:pPr>
        <w:jc w:val="both"/>
      </w:pPr>
      <w:r w:rsidRPr="00AB5A6A">
        <w:t>The baseline controller uses the same PID formulation employed throughout the adaptive framework but without any learning or online parameter adjustment. During execution, the controller applies a constant zero adaptation action at every timestep, effectively disabling reinforcement learning behaviour. Consequently, the PID gains remain fixed at their predefined base values:</w:t>
      </w:r>
    </w:p>
    <w:p w14:paraId="4D176FC4" w14:textId="44C82398" w:rsidR="00AB5A6A" w:rsidRPr="00AB5A6A" w:rsidRDefault="00AB5A6A" w:rsidP="00AB5A6A">
      <w:pPr>
        <w:jc w:val="both"/>
      </w:pPr>
      <w:r w:rsidRPr="00AB5A6A">
        <w:t>[Kp=1.8,Ki=0.7,Kd=0.5]</w:t>
      </w:r>
    </w:p>
    <w:p w14:paraId="17279257" w14:textId="77777777" w:rsidR="00AB5A6A" w:rsidRPr="00AB5A6A" w:rsidRDefault="00AB5A6A" w:rsidP="00AB5A6A">
      <w:pPr>
        <w:jc w:val="both"/>
      </w:pPr>
      <w:r w:rsidRPr="00AB5A6A">
        <w:t xml:space="preserve">These gains were selected from prior controller development work and represent a manually tuned configuration designed to achieve stable target-tracking performance under nominal </w:t>
      </w:r>
      <w:r w:rsidRPr="00AB5A6A">
        <w:lastRenderedPageBreak/>
        <w:t>operating conditions. Because the baseline uses gains that have already been tuned for the environment, it represents a strong non-adaptive benchmark rather than a deliberately weak comparison case.</w:t>
      </w:r>
    </w:p>
    <w:p w14:paraId="6425C8CD" w14:textId="77777777" w:rsidR="00AB5A6A" w:rsidRPr="00AB5A6A" w:rsidRDefault="00AB5A6A" w:rsidP="00AB5A6A">
      <w:pPr>
        <w:jc w:val="both"/>
      </w:pPr>
      <w:r w:rsidRPr="00AB5A6A">
        <w:t>The inclusion of a fixed PID baseline is methodologically important for several reasons. First, it provides a conventional control benchmark that reflects standard engineering practice. In many practical control systems, carefully tuned PID controllers remain widely used due to their simplicity, interpretability and computational efficiency. Therefore, any proposed reinforcement learning approach must demonstrate value relative to such established methods rather than against artificially simplified alternatives.</w:t>
      </w:r>
    </w:p>
    <w:p w14:paraId="18955F54" w14:textId="77777777" w:rsidR="00AB5A6A" w:rsidRPr="00AB5A6A" w:rsidRDefault="00AB5A6A" w:rsidP="00AB5A6A">
      <w:pPr>
        <w:jc w:val="both"/>
      </w:pPr>
      <w:r w:rsidRPr="00AB5A6A">
        <w:t xml:space="preserve">Second, the baseline enables direct investigation of the central research question underpinning this thesis: </w:t>
      </w:r>
      <w:r w:rsidRPr="00AB5A6A">
        <w:rPr>
          <w:b/>
          <w:bCs/>
        </w:rPr>
        <w:t>does adaptive gain scheduling offer meaningful benefits when system dynamics are uncertain or partially unknown?</w:t>
      </w:r>
      <w:r w:rsidRPr="00AB5A6A">
        <w:t xml:space="preserve"> If a fixed controller can already achieve comparable performance across varying mass and friction conditions, then the practical motivation for reinforcement learning adaptation becomes substantially weaker. Conversely, if adaptive scheduling maintains superior performance under dynamic variability, this would support the case for learning-based control.</w:t>
      </w:r>
    </w:p>
    <w:p w14:paraId="3576E0D9" w14:textId="77777777" w:rsidR="00AB5A6A" w:rsidRPr="00AB5A6A" w:rsidRDefault="00AB5A6A" w:rsidP="00AB5A6A">
      <w:pPr>
        <w:jc w:val="both"/>
      </w:pPr>
      <w:r w:rsidRPr="00AB5A6A">
        <w:t>Within the present study, the fixed PID controller was evaluated using the same simulation environment, reward structure, disturbance mechanisms and success criteria applied to the reinforcement learning agents. This experimental consistency ensures that observed differences in behaviour arise from the adaptive scheduling mechanism itself rather than from differences in environment configuration or evaluation protocol.</w:t>
      </w:r>
    </w:p>
    <w:p w14:paraId="2C9CBBAD" w14:textId="77777777" w:rsidR="00AB5A6A" w:rsidRPr="00AB5A6A" w:rsidRDefault="00AB5A6A" w:rsidP="00AB5A6A">
      <w:pPr>
        <w:jc w:val="both"/>
      </w:pPr>
      <w:r w:rsidRPr="00AB5A6A">
        <w:t>The baseline controller therefore functions not only as a comparative benchmark but also as a diagnostic tool for understanding the relative contribution of online adaptation. By comparing reinforcement learning performance against a fixed non-adaptive controller under identical uncertainty conditions, the methodology provides a principled framework for assessing the practical usefulness of adaptive PID scheduling.</w:t>
      </w:r>
    </w:p>
    <w:p w14:paraId="13D8A355" w14:textId="6FCB423E" w:rsidR="00AB5A6A" w:rsidRPr="00AB5A6A" w:rsidRDefault="00AB5A6A" w:rsidP="00AB5A6A">
      <w:pPr>
        <w:jc w:val="both"/>
      </w:pPr>
    </w:p>
    <w:p w14:paraId="78FEB24B" w14:textId="77777777" w:rsidR="00AB5A6A" w:rsidRPr="00AB5A6A" w:rsidRDefault="00AB5A6A" w:rsidP="00AB5A6A">
      <w:pPr>
        <w:jc w:val="both"/>
        <w:rPr>
          <w:b/>
          <w:bCs/>
        </w:rPr>
      </w:pPr>
      <w:r w:rsidRPr="00AB5A6A">
        <w:rPr>
          <w:b/>
          <w:bCs/>
        </w:rPr>
        <w:t>3.6 Brake Integral Reset Mechanism</w:t>
      </w:r>
    </w:p>
    <w:p w14:paraId="5E0ACCD9" w14:textId="77777777" w:rsidR="00AB5A6A" w:rsidRPr="00AB5A6A" w:rsidRDefault="00AB5A6A" w:rsidP="00AB5A6A">
      <w:pPr>
        <w:jc w:val="both"/>
      </w:pPr>
      <w:r w:rsidRPr="00AB5A6A">
        <w:t xml:space="preserve">During environment development, an auxiliary control mechanism referred to as </w:t>
      </w:r>
      <w:r w:rsidRPr="00AB5A6A">
        <w:rPr>
          <w:b/>
          <w:bCs/>
        </w:rPr>
        <w:t>brake integral reset</w:t>
      </w:r>
      <w:r w:rsidRPr="00AB5A6A">
        <w:t xml:space="preserve"> was introduced to mitigate integral windup during the vehicle braking phase. The mechanism operates by explicitly resetting the PID integrator when the vehicle enters a predefined approach region close to the target.</w:t>
      </w:r>
    </w:p>
    <w:p w14:paraId="5F61865C" w14:textId="77777777" w:rsidR="00AB5A6A" w:rsidRPr="00AB5A6A" w:rsidRDefault="00AB5A6A" w:rsidP="00AB5A6A">
      <w:pPr>
        <w:jc w:val="both"/>
      </w:pPr>
      <w:r w:rsidRPr="00AB5A6A">
        <w:t>The reset condition is defined according to the tracking error threshold:</w:t>
      </w:r>
    </w:p>
    <w:p w14:paraId="3B6C55FB" w14:textId="3911C244" w:rsidR="00AB5A6A" w:rsidRPr="00AB5A6A" w:rsidRDefault="00AB5A6A" w:rsidP="00AB5A6A">
      <w:pPr>
        <w:jc w:val="both"/>
      </w:pPr>
      <w:r w:rsidRPr="00AB5A6A">
        <w:t>[|error|&lt;2.0m]</w:t>
      </w:r>
    </w:p>
    <w:p w14:paraId="462B60DD" w14:textId="77777777" w:rsidR="00AB5A6A" w:rsidRPr="00AB5A6A" w:rsidRDefault="00AB5A6A" w:rsidP="00AB5A6A">
      <w:pPr>
        <w:jc w:val="both"/>
      </w:pPr>
      <w:r w:rsidRPr="00AB5A6A">
        <w:lastRenderedPageBreak/>
        <w:t>When this condition becomes true, the accumulated integral state of the controller is cleared. As a result, previously accumulated error contributions no longer influence the controller output during the final deceleration stage.</w:t>
      </w:r>
    </w:p>
    <w:p w14:paraId="092FE098" w14:textId="77777777" w:rsidR="00AB5A6A" w:rsidRPr="00AB5A6A" w:rsidRDefault="00AB5A6A" w:rsidP="00AB5A6A">
      <w:pPr>
        <w:jc w:val="both"/>
      </w:pPr>
      <w:r w:rsidRPr="00AB5A6A">
        <w:t xml:space="preserve">The motivation for introducing this mechanism originates from the well-known problem of </w:t>
      </w:r>
      <w:r w:rsidRPr="00AB5A6A">
        <w:rPr>
          <w:b/>
          <w:bCs/>
        </w:rPr>
        <w:t>integral windup</w:t>
      </w:r>
      <w:r w:rsidRPr="00AB5A6A">
        <w:t xml:space="preserve"> in classical PID control systems. During long target approaches, persistent tracking error causes the integral component to accumulate continuously. Because the integral term depends on the time-integrated error signal, prolonged approach phases can generate large stored control contributions before the system reaches the braking region.</w:t>
      </w:r>
    </w:p>
    <w:p w14:paraId="0CC7E6B0" w14:textId="77777777" w:rsidR="00AB5A6A" w:rsidRPr="00AB5A6A" w:rsidRDefault="00AB5A6A" w:rsidP="00AB5A6A">
      <w:pPr>
        <w:jc w:val="both"/>
      </w:pPr>
      <w:r w:rsidRPr="00AB5A6A">
        <w:t>In vehicle stopping tasks, excessive integral accumulation creates a significant control challenge. When the vehicle approaches the target at non-zero velocity, successful braking requires the controller to reduce forward motion rapidly while maintaining stability. However, a large accumulated integral term may continue driving the vehicle toward the target even after deceleration becomes necessary. Under such conditions, derivative braking effects may be insufficient to counteract the residual integral force, leading to overshoot, oscillation or complete failure to settle.</w:t>
      </w:r>
    </w:p>
    <w:p w14:paraId="6BE99BA4" w14:textId="77777777" w:rsidR="00AB5A6A" w:rsidRPr="00AB5A6A" w:rsidRDefault="00AB5A6A" w:rsidP="00AB5A6A">
      <w:pPr>
        <w:jc w:val="both"/>
      </w:pPr>
      <w:r w:rsidRPr="00AB5A6A">
        <w:t>The brake integral reset mechanism was originally implemented as a practical engineering safeguard intended to simplify stabilisation during final approach. By clearing accumulated integral history near the braking zone, the controller effectively begins the deceleration phase without inherited windup pressure from the earlier approach trajectory.</w:t>
      </w:r>
    </w:p>
    <w:p w14:paraId="7C04DB22" w14:textId="77777777" w:rsidR="00AB5A6A" w:rsidRPr="00AB5A6A" w:rsidRDefault="00AB5A6A" w:rsidP="00AB5A6A">
      <w:pPr>
        <w:jc w:val="both"/>
      </w:pPr>
      <w:r w:rsidRPr="00AB5A6A">
        <w:t xml:space="preserve">An important methodological consequence of this implementation is that the reset mechanism remains active for </w:t>
      </w:r>
      <w:r w:rsidRPr="00AB5A6A">
        <w:rPr>
          <w:b/>
          <w:bCs/>
        </w:rPr>
        <w:t>all evaluated agents</w:t>
      </w:r>
      <w:r w:rsidRPr="00AB5A6A">
        <w:t>, including both reinforcement learning policies and the classical fixed PID baseline. This design choice ensures evaluation consistency but also introduces a significant experimental consideration. Because integral windup suppression is applied universally, the fixed PID controller benefits from an engineered stabilisation aid that substantially improves its behaviour during braking.</w:t>
      </w:r>
    </w:p>
    <w:p w14:paraId="6157B198" w14:textId="77777777" w:rsidR="00AB5A6A" w:rsidRPr="00AB5A6A" w:rsidRDefault="00AB5A6A" w:rsidP="00AB5A6A">
      <w:pPr>
        <w:jc w:val="both"/>
      </w:pPr>
      <w:r w:rsidRPr="00AB5A6A">
        <w:t>The implications of this mechanism became particularly evident during subsequent experimental analysis. When the integral reset mechanism was disabled, the fixed PID baseline exhibited severe degradation in performance, frequently failing to achieve stable stopping behaviour due to uncontrolled integral accumulation. This observation suggests that a substantial portion of the baseline’s strong nominal performance derives not solely from the fixed gains themselves but from the auxiliary windup mitigation strategy embedded within the environment.</w:t>
      </w:r>
    </w:p>
    <w:p w14:paraId="7C44F300" w14:textId="77777777" w:rsidR="00AB5A6A" w:rsidRPr="00AB5A6A" w:rsidRDefault="00AB5A6A" w:rsidP="00AB5A6A">
      <w:pPr>
        <w:jc w:val="both"/>
      </w:pPr>
      <w:r w:rsidRPr="00AB5A6A">
        <w:t xml:space="preserve">Consequently, the brake integral reset mechanism represents an important methodological confound within the broader comparison between adaptive and non-adaptive control. Although originally introduced for engineering stability reasons, its presence alters the </w:t>
      </w:r>
      <w:r w:rsidRPr="00AB5A6A">
        <w:lastRenderedPageBreak/>
        <w:t>difficulty structure of the control problem and reduces the severity of long-horizon integral management challenges faced by all controllers.</w:t>
      </w:r>
    </w:p>
    <w:p w14:paraId="7C2B3E95" w14:textId="77777777" w:rsidR="00AB5A6A" w:rsidRPr="00AB5A6A" w:rsidRDefault="00AB5A6A" w:rsidP="00AB5A6A">
      <w:pPr>
        <w:jc w:val="both"/>
      </w:pPr>
      <w:r w:rsidRPr="00AB5A6A">
        <w:t>Despite this limitation, the mechanism was retained within the primary training environment because it formed part of the controller development pipeline used throughout experimentation. Its effects are therefore treated not as hidden implementation detail but as an explicit component of the experimental methodology. A detailed analysis of the mechanism’s influence on controller performance, baseline validity and reinforcement learning adaptation outcomes is presented later in the evaluation and discussion chapters.</w:t>
      </w:r>
    </w:p>
    <w:p w14:paraId="220CD670" w14:textId="77777777" w:rsidR="00AB5A6A" w:rsidRPr="00AB5A6A" w:rsidRDefault="00AB5A6A" w:rsidP="00AB5A6A">
      <w:pPr>
        <w:jc w:val="both"/>
      </w:pPr>
      <w:r w:rsidRPr="00AB5A6A">
        <w:t>From a broader perspective, the brake integral reset mechanism highlights an important theme in adaptive control research: seemingly minor engineering design choices can substantially influence the apparent effectiveness of learning-based controllers. Careful examination of such mechanisms is therefore essential when interpreting comparative results between classical control approaches and reinforcement learning systems.</w:t>
      </w:r>
    </w:p>
    <w:p w14:paraId="75CDCAF5" w14:textId="77777777" w:rsidR="00BE4BCF" w:rsidRPr="003173BD" w:rsidRDefault="00BE4BCF" w:rsidP="00775DBD">
      <w:pPr>
        <w:jc w:val="both"/>
      </w:pPr>
    </w:p>
    <w:p w14:paraId="7D54C98C" w14:textId="77777777" w:rsidR="003173BD" w:rsidRDefault="003173BD"/>
    <w:sectPr w:rsidR="00317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BA"/>
    <w:rsid w:val="001F3F4F"/>
    <w:rsid w:val="0022166F"/>
    <w:rsid w:val="002A6748"/>
    <w:rsid w:val="002D3C2D"/>
    <w:rsid w:val="003173BD"/>
    <w:rsid w:val="003770F2"/>
    <w:rsid w:val="003D27FB"/>
    <w:rsid w:val="00466CC7"/>
    <w:rsid w:val="004F1091"/>
    <w:rsid w:val="005056A2"/>
    <w:rsid w:val="00600009"/>
    <w:rsid w:val="00732F97"/>
    <w:rsid w:val="00775DBD"/>
    <w:rsid w:val="007B032C"/>
    <w:rsid w:val="00875484"/>
    <w:rsid w:val="008939A2"/>
    <w:rsid w:val="00AA3A0E"/>
    <w:rsid w:val="00AB2BBA"/>
    <w:rsid w:val="00AB5A6A"/>
    <w:rsid w:val="00AD166A"/>
    <w:rsid w:val="00B2535E"/>
    <w:rsid w:val="00B25BD9"/>
    <w:rsid w:val="00B909C0"/>
    <w:rsid w:val="00BE4BCF"/>
    <w:rsid w:val="00BE75FC"/>
    <w:rsid w:val="00DF5DA9"/>
    <w:rsid w:val="00EB6450"/>
    <w:rsid w:val="00F65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4521"/>
  <w15:chartTrackingRefBased/>
  <w15:docId w15:val="{560D7E8C-6998-4C2C-8952-89831CA4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BBA"/>
    <w:rPr>
      <w:rFonts w:eastAsiaTheme="majorEastAsia" w:cstheme="majorBidi"/>
      <w:color w:val="272727" w:themeColor="text1" w:themeTint="D8"/>
    </w:rPr>
  </w:style>
  <w:style w:type="paragraph" w:styleId="Title">
    <w:name w:val="Title"/>
    <w:basedOn w:val="Normal"/>
    <w:next w:val="Normal"/>
    <w:link w:val="TitleChar"/>
    <w:uiPriority w:val="10"/>
    <w:qFormat/>
    <w:rsid w:val="00AB2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BBA"/>
    <w:pPr>
      <w:spacing w:before="160"/>
      <w:jc w:val="center"/>
    </w:pPr>
    <w:rPr>
      <w:i/>
      <w:iCs/>
      <w:color w:val="404040" w:themeColor="text1" w:themeTint="BF"/>
    </w:rPr>
  </w:style>
  <w:style w:type="character" w:customStyle="1" w:styleId="QuoteChar">
    <w:name w:val="Quote Char"/>
    <w:basedOn w:val="DefaultParagraphFont"/>
    <w:link w:val="Quote"/>
    <w:uiPriority w:val="29"/>
    <w:rsid w:val="00AB2BBA"/>
    <w:rPr>
      <w:i/>
      <w:iCs/>
      <w:color w:val="404040" w:themeColor="text1" w:themeTint="BF"/>
    </w:rPr>
  </w:style>
  <w:style w:type="paragraph" w:styleId="ListParagraph">
    <w:name w:val="List Paragraph"/>
    <w:basedOn w:val="Normal"/>
    <w:uiPriority w:val="34"/>
    <w:qFormat/>
    <w:rsid w:val="00AB2BBA"/>
    <w:pPr>
      <w:ind w:left="720"/>
      <w:contextualSpacing/>
    </w:pPr>
  </w:style>
  <w:style w:type="character" w:styleId="IntenseEmphasis">
    <w:name w:val="Intense Emphasis"/>
    <w:basedOn w:val="DefaultParagraphFont"/>
    <w:uiPriority w:val="21"/>
    <w:qFormat/>
    <w:rsid w:val="00AB2BBA"/>
    <w:rPr>
      <w:i/>
      <w:iCs/>
      <w:color w:val="0F4761" w:themeColor="accent1" w:themeShade="BF"/>
    </w:rPr>
  </w:style>
  <w:style w:type="paragraph" w:styleId="IntenseQuote">
    <w:name w:val="Intense Quote"/>
    <w:basedOn w:val="Normal"/>
    <w:next w:val="Normal"/>
    <w:link w:val="IntenseQuoteChar"/>
    <w:uiPriority w:val="30"/>
    <w:qFormat/>
    <w:rsid w:val="00AB2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BBA"/>
    <w:rPr>
      <w:i/>
      <w:iCs/>
      <w:color w:val="0F4761" w:themeColor="accent1" w:themeShade="BF"/>
    </w:rPr>
  </w:style>
  <w:style w:type="character" w:styleId="IntenseReference">
    <w:name w:val="Intense Reference"/>
    <w:basedOn w:val="DefaultParagraphFont"/>
    <w:uiPriority w:val="32"/>
    <w:qFormat/>
    <w:rsid w:val="00AB2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57163">
      <w:bodyDiv w:val="1"/>
      <w:marLeft w:val="0"/>
      <w:marRight w:val="0"/>
      <w:marTop w:val="0"/>
      <w:marBottom w:val="0"/>
      <w:divBdr>
        <w:top w:val="none" w:sz="0" w:space="0" w:color="auto"/>
        <w:left w:val="none" w:sz="0" w:space="0" w:color="auto"/>
        <w:bottom w:val="none" w:sz="0" w:space="0" w:color="auto"/>
        <w:right w:val="none" w:sz="0" w:space="0" w:color="auto"/>
      </w:divBdr>
    </w:div>
    <w:div w:id="464349063">
      <w:bodyDiv w:val="1"/>
      <w:marLeft w:val="0"/>
      <w:marRight w:val="0"/>
      <w:marTop w:val="0"/>
      <w:marBottom w:val="0"/>
      <w:divBdr>
        <w:top w:val="none" w:sz="0" w:space="0" w:color="auto"/>
        <w:left w:val="none" w:sz="0" w:space="0" w:color="auto"/>
        <w:bottom w:val="none" w:sz="0" w:space="0" w:color="auto"/>
        <w:right w:val="none" w:sz="0" w:space="0" w:color="auto"/>
      </w:divBdr>
    </w:div>
    <w:div w:id="526060996">
      <w:bodyDiv w:val="1"/>
      <w:marLeft w:val="0"/>
      <w:marRight w:val="0"/>
      <w:marTop w:val="0"/>
      <w:marBottom w:val="0"/>
      <w:divBdr>
        <w:top w:val="none" w:sz="0" w:space="0" w:color="auto"/>
        <w:left w:val="none" w:sz="0" w:space="0" w:color="auto"/>
        <w:bottom w:val="none" w:sz="0" w:space="0" w:color="auto"/>
        <w:right w:val="none" w:sz="0" w:space="0" w:color="auto"/>
      </w:divBdr>
    </w:div>
    <w:div w:id="560097089">
      <w:bodyDiv w:val="1"/>
      <w:marLeft w:val="0"/>
      <w:marRight w:val="0"/>
      <w:marTop w:val="0"/>
      <w:marBottom w:val="0"/>
      <w:divBdr>
        <w:top w:val="none" w:sz="0" w:space="0" w:color="auto"/>
        <w:left w:val="none" w:sz="0" w:space="0" w:color="auto"/>
        <w:bottom w:val="none" w:sz="0" w:space="0" w:color="auto"/>
        <w:right w:val="none" w:sz="0" w:space="0" w:color="auto"/>
      </w:divBdr>
    </w:div>
    <w:div w:id="755173035">
      <w:bodyDiv w:val="1"/>
      <w:marLeft w:val="0"/>
      <w:marRight w:val="0"/>
      <w:marTop w:val="0"/>
      <w:marBottom w:val="0"/>
      <w:divBdr>
        <w:top w:val="none" w:sz="0" w:space="0" w:color="auto"/>
        <w:left w:val="none" w:sz="0" w:space="0" w:color="auto"/>
        <w:bottom w:val="none" w:sz="0" w:space="0" w:color="auto"/>
        <w:right w:val="none" w:sz="0" w:space="0" w:color="auto"/>
      </w:divBdr>
    </w:div>
    <w:div w:id="946501544">
      <w:bodyDiv w:val="1"/>
      <w:marLeft w:val="0"/>
      <w:marRight w:val="0"/>
      <w:marTop w:val="0"/>
      <w:marBottom w:val="0"/>
      <w:divBdr>
        <w:top w:val="none" w:sz="0" w:space="0" w:color="auto"/>
        <w:left w:val="none" w:sz="0" w:space="0" w:color="auto"/>
        <w:bottom w:val="none" w:sz="0" w:space="0" w:color="auto"/>
        <w:right w:val="none" w:sz="0" w:space="0" w:color="auto"/>
      </w:divBdr>
    </w:div>
    <w:div w:id="1143809449">
      <w:bodyDiv w:val="1"/>
      <w:marLeft w:val="0"/>
      <w:marRight w:val="0"/>
      <w:marTop w:val="0"/>
      <w:marBottom w:val="0"/>
      <w:divBdr>
        <w:top w:val="none" w:sz="0" w:space="0" w:color="auto"/>
        <w:left w:val="none" w:sz="0" w:space="0" w:color="auto"/>
        <w:bottom w:val="none" w:sz="0" w:space="0" w:color="auto"/>
        <w:right w:val="none" w:sz="0" w:space="0" w:color="auto"/>
      </w:divBdr>
    </w:div>
    <w:div w:id="1360617668">
      <w:bodyDiv w:val="1"/>
      <w:marLeft w:val="0"/>
      <w:marRight w:val="0"/>
      <w:marTop w:val="0"/>
      <w:marBottom w:val="0"/>
      <w:divBdr>
        <w:top w:val="none" w:sz="0" w:space="0" w:color="auto"/>
        <w:left w:val="none" w:sz="0" w:space="0" w:color="auto"/>
        <w:bottom w:val="none" w:sz="0" w:space="0" w:color="auto"/>
        <w:right w:val="none" w:sz="0" w:space="0" w:color="auto"/>
      </w:divBdr>
    </w:div>
    <w:div w:id="1732268145">
      <w:bodyDiv w:val="1"/>
      <w:marLeft w:val="0"/>
      <w:marRight w:val="0"/>
      <w:marTop w:val="0"/>
      <w:marBottom w:val="0"/>
      <w:divBdr>
        <w:top w:val="none" w:sz="0" w:space="0" w:color="auto"/>
        <w:left w:val="none" w:sz="0" w:space="0" w:color="auto"/>
        <w:bottom w:val="none" w:sz="0" w:space="0" w:color="auto"/>
        <w:right w:val="none" w:sz="0" w:space="0" w:color="auto"/>
      </w:divBdr>
    </w:div>
    <w:div w:id="195494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3577</Words>
  <Characters>20395</Characters>
  <Application>Microsoft Office Word</Application>
  <DocSecurity>0</DocSecurity>
  <Lines>169</Lines>
  <Paragraphs>47</Paragraphs>
  <ScaleCrop>false</ScaleCrop>
  <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Uddeepana Rajasekara</dc:creator>
  <cp:keywords/>
  <dc:description/>
  <cp:lastModifiedBy>Uddeepana Rajasekara</cp:lastModifiedBy>
  <cp:revision>27</cp:revision>
  <dcterms:created xsi:type="dcterms:W3CDTF">2026-05-29T06:33:00Z</dcterms:created>
  <dcterms:modified xsi:type="dcterms:W3CDTF">2026-05-29T06:47:00Z</dcterms:modified>
</cp:coreProperties>
</file>