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78D8F" w14:textId="738734DC" w:rsidR="001632E7" w:rsidRPr="001632E7" w:rsidRDefault="001632E7" w:rsidP="001632E7">
      <w:pPr>
        <w:rPr>
          <w:b/>
          <w:bCs/>
        </w:rPr>
      </w:pPr>
      <w:r>
        <w:t xml:space="preserve">                                         </w:t>
      </w:r>
      <w:r w:rsidRPr="001632E7">
        <w:rPr>
          <w:b/>
          <w:bCs/>
        </w:rPr>
        <w:t>CHAPTER 2 — BACKGROUND AND RELATED WORK</w:t>
      </w:r>
    </w:p>
    <w:p w14:paraId="4450242E" w14:textId="1F6E46F2" w:rsidR="001632E7" w:rsidRDefault="001632E7"/>
    <w:p w14:paraId="19A019C8" w14:textId="6C6899FD" w:rsidR="00445C0F" w:rsidRDefault="00D87B9D">
      <w:pPr>
        <w:rPr>
          <w:b/>
          <w:bCs/>
        </w:rPr>
      </w:pPr>
      <w:r w:rsidRPr="00D87B9D">
        <w:rPr>
          <w:b/>
          <w:bCs/>
        </w:rPr>
        <w:t>2.1 PID Control</w:t>
      </w:r>
    </w:p>
    <w:p w14:paraId="7298706B" w14:textId="15BE0295" w:rsidR="002B6C76" w:rsidRDefault="002B6C76" w:rsidP="00BC609D">
      <w:pPr>
        <w:jc w:val="both"/>
      </w:pPr>
      <w:r>
        <w:rPr>
          <w:b/>
          <w:bCs/>
        </w:rPr>
        <w:t xml:space="preserve">                           </w:t>
      </w:r>
      <w:r w:rsidR="00BC609D" w:rsidRPr="00BC609D">
        <w:t>The Proportional–Integral–Derivative (PID) controller is one of the most widely used feedback control strategies in industrial automation, robotics, automotive systems and process control because of its conceptual simplicity, low computational cost and practical robustness across many classes of dynamical systems (</w:t>
      </w:r>
      <w:proofErr w:type="spellStart"/>
      <w:r w:rsidR="00BC609D" w:rsidRPr="00BC609D">
        <w:t>Åström</w:t>
      </w:r>
      <w:proofErr w:type="spellEnd"/>
      <w:r w:rsidR="00BC609D" w:rsidRPr="00BC609D">
        <w:t xml:space="preserve"> and </w:t>
      </w:r>
      <w:proofErr w:type="spellStart"/>
      <w:r w:rsidR="00BC609D" w:rsidRPr="00BC609D">
        <w:t>Hägglund</w:t>
      </w:r>
      <w:proofErr w:type="spellEnd"/>
      <w:r w:rsidR="00BC609D" w:rsidRPr="00BC609D">
        <w:t>, 2006)</w:t>
      </w:r>
      <w:r w:rsidR="00BC609D">
        <w:t>.</w:t>
      </w:r>
      <w:r w:rsidR="006A1820" w:rsidRPr="006A1820">
        <w:t xml:space="preserve"> PID control attempts to </w:t>
      </w:r>
      <w:proofErr w:type="spellStart"/>
      <w:r w:rsidR="006A1820" w:rsidRPr="006A1820">
        <w:t>minimise</w:t>
      </w:r>
      <w:proofErr w:type="spellEnd"/>
      <w:r w:rsidR="006A1820" w:rsidRPr="006A1820">
        <w:t xml:space="preserve"> the difference between a desired reference value and the measured system output by continuously calculating an error signal and producing a corrective control action. Despite the emergence of advanced model-based and learning-based control techniques, PID controllers remain dominant in practical engineering applications due to their ease of implementation and interpretability.</w:t>
      </w:r>
    </w:p>
    <w:p w14:paraId="095EC339" w14:textId="77777777" w:rsidR="00F6613E" w:rsidRDefault="00F6613E" w:rsidP="00BC609D">
      <w:pPr>
        <w:jc w:val="both"/>
      </w:pPr>
    </w:p>
    <w:p w14:paraId="2F47AED5" w14:textId="77777777" w:rsidR="00F6613E" w:rsidRDefault="00F6613E" w:rsidP="00F6613E">
      <w:pPr>
        <w:jc w:val="both"/>
      </w:pPr>
      <w:r w:rsidRPr="00F6613E">
        <w:t>The standard continuous-time PID controller is defined as:</w:t>
      </w:r>
    </w:p>
    <w:p w14:paraId="3E944960" w14:textId="734379AD" w:rsidR="00F6613E" w:rsidRPr="00F6613E" w:rsidRDefault="0035794B" w:rsidP="00F6613E">
      <w:pPr>
        <w:jc w:val="both"/>
      </w:pPr>
      <w:r w:rsidRPr="0035794B">
        <w:rPr>
          <w:noProof/>
        </w:rPr>
        <w:drawing>
          <wp:inline distT="0" distB="0" distL="0" distR="0" wp14:anchorId="7E9FD828" wp14:editId="37C5EB6B">
            <wp:extent cx="5353050" cy="847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53050" cy="847725"/>
                    </a:xfrm>
                    <a:prstGeom prst="rect">
                      <a:avLst/>
                    </a:prstGeom>
                  </pic:spPr>
                </pic:pic>
              </a:graphicData>
            </a:graphic>
          </wp:inline>
        </w:drawing>
      </w:r>
    </w:p>
    <w:p w14:paraId="790D0AC7" w14:textId="202F8F4B" w:rsidR="00F6613E" w:rsidRDefault="00F6613E" w:rsidP="00F6613E">
      <w:pPr>
        <w:jc w:val="both"/>
      </w:pPr>
      <w:r w:rsidRPr="00F6613E">
        <w:t xml:space="preserve">where u(t) denotes the controller output, e(t) represents the tracking error, </w:t>
      </w:r>
      <w:proofErr w:type="spellStart"/>
      <w:r w:rsidRPr="00F6613E">
        <w:t>Kp</w:t>
      </w:r>
      <w:proofErr w:type="spellEnd"/>
      <w:r w:rsidR="00791767">
        <w:t xml:space="preserve"> </w:t>
      </w:r>
      <w:r w:rsidRPr="00F6613E">
        <w:t>is the proportional gain, Ki</w:t>
      </w:r>
      <w:r w:rsidRPr="00F6613E">
        <w:rPr>
          <w:rFonts w:ascii="Arial" w:hAnsi="Arial" w:cs="Arial"/>
        </w:rPr>
        <w:t>​</w:t>
      </w:r>
      <w:r w:rsidRPr="00F6613E">
        <w:t xml:space="preserve"> is the integral gain and </w:t>
      </w:r>
      <w:proofErr w:type="spellStart"/>
      <w:r w:rsidRPr="00F6613E">
        <w:t>Kd</w:t>
      </w:r>
      <w:proofErr w:type="spellEnd"/>
      <w:r w:rsidR="0055072D">
        <w:t xml:space="preserve"> </w:t>
      </w:r>
      <w:r w:rsidRPr="00F6613E">
        <w:rPr>
          <w:rFonts w:ascii="Arial" w:hAnsi="Arial" w:cs="Arial"/>
        </w:rPr>
        <w:t>​</w:t>
      </w:r>
      <w:r w:rsidRPr="00F6613E">
        <w:t xml:space="preserve"> is the derivative gain.</w:t>
      </w:r>
    </w:p>
    <w:p w14:paraId="60436E60" w14:textId="77777777" w:rsidR="00C10B3A" w:rsidRDefault="00C10B3A" w:rsidP="00F6613E">
      <w:pPr>
        <w:jc w:val="both"/>
      </w:pPr>
    </w:p>
    <w:p w14:paraId="474B2047" w14:textId="77777777" w:rsidR="00C10B3A" w:rsidRPr="00C10B3A" w:rsidRDefault="00C10B3A" w:rsidP="00C10B3A">
      <w:pPr>
        <w:jc w:val="both"/>
      </w:pPr>
      <w:r w:rsidRPr="00C10B3A">
        <w:t xml:space="preserve">The proportional component produces a corrective action proportional to the instantaneous error magnitude. When the system error increases, the proportional term immediately increases the controller response. Consequently, larger proportional gains generally improve responsiveness and reduce rise time. However, excessively high proportional gains can induce oscillatory </w:t>
      </w:r>
      <w:proofErr w:type="spellStart"/>
      <w:r w:rsidRPr="00C10B3A">
        <w:t>behaviour</w:t>
      </w:r>
      <w:proofErr w:type="spellEnd"/>
      <w:r w:rsidRPr="00C10B3A">
        <w:t xml:space="preserve"> or instability. In vehicle motion control, a high proportional gain may cause aggressive acceleration towards the target position, potentially increasing overshoot risk.</w:t>
      </w:r>
    </w:p>
    <w:p w14:paraId="28221757" w14:textId="77777777" w:rsidR="00C10B3A" w:rsidRPr="00C10B3A" w:rsidRDefault="00C10B3A" w:rsidP="00C10B3A">
      <w:pPr>
        <w:jc w:val="both"/>
      </w:pPr>
      <w:r w:rsidRPr="00C10B3A">
        <w:t xml:space="preserve">The integral component accumulates past error over time. Its primary function is to eliminate steady-state error that may persist when proportional control alone is insufficient. The integral term effectively remembers historical deviations between desired and actual system output. When the system remains below the target value for an extended period, the accumulated integral contribution increases, generating additional corrective effort. </w:t>
      </w:r>
      <w:r w:rsidRPr="00C10B3A">
        <w:lastRenderedPageBreak/>
        <w:t>Although this property is beneficial for offset elimination, excessive integral action may produce undesirable overshoot, oscillations and integrator windup phenomena.</w:t>
      </w:r>
    </w:p>
    <w:p w14:paraId="3EE62C63" w14:textId="77777777" w:rsidR="00C10B3A" w:rsidRPr="00C10B3A" w:rsidRDefault="00C10B3A" w:rsidP="00C10B3A">
      <w:pPr>
        <w:jc w:val="both"/>
      </w:pPr>
      <w:r w:rsidRPr="00C10B3A">
        <w:t xml:space="preserve">The derivative component estimates the rate of change of the error signal. Rather than reacting to current error magnitude alone, derivative control anticipates future </w:t>
      </w:r>
      <w:proofErr w:type="spellStart"/>
      <w:r w:rsidRPr="00C10B3A">
        <w:t>behaviour</w:t>
      </w:r>
      <w:proofErr w:type="spellEnd"/>
      <w:r w:rsidRPr="00C10B3A">
        <w:t xml:space="preserve"> by considering error dynamics. In practical systems, derivative control functions similarly to a damping or braking mechanism. For example, when a vehicle approaches a target position at high velocity, the derivative term counteracts excessive momentum, reducing overshoot probability and improving settling </w:t>
      </w:r>
      <w:proofErr w:type="spellStart"/>
      <w:r w:rsidRPr="00C10B3A">
        <w:t>behaviour</w:t>
      </w:r>
      <w:proofErr w:type="spellEnd"/>
      <w:r w:rsidRPr="00C10B3A">
        <w:t>.</w:t>
      </w:r>
    </w:p>
    <w:p w14:paraId="1F41AC41" w14:textId="77777777" w:rsidR="00C10B3A" w:rsidRPr="00C10B3A" w:rsidRDefault="00C10B3A" w:rsidP="00C10B3A">
      <w:pPr>
        <w:jc w:val="both"/>
      </w:pPr>
      <w:r w:rsidRPr="00C10B3A">
        <w:t xml:space="preserve">The combined interaction of proportional, integral and derivative actions allows PID controllers to achieve </w:t>
      </w:r>
      <w:proofErr w:type="spellStart"/>
      <w:r w:rsidRPr="00C10B3A">
        <w:t>favourable</w:t>
      </w:r>
      <w:proofErr w:type="spellEnd"/>
      <w:r w:rsidRPr="00C10B3A">
        <w:t xml:space="preserve"> performance across diverse control tasks. However, selecting suitable gain values remains a challenging engineering problem. Improper gain tuning can lead to slow responses, excessive overshoot, oscillations or instability.</w:t>
      </w:r>
    </w:p>
    <w:p w14:paraId="357A0EBC" w14:textId="77777777" w:rsidR="00C10B3A" w:rsidRPr="00C10B3A" w:rsidRDefault="00C10B3A" w:rsidP="00C10B3A">
      <w:pPr>
        <w:jc w:val="both"/>
      </w:pPr>
      <w:r w:rsidRPr="00C10B3A">
        <w:t>Several PID tuning methodologies have been proposed within classical control literature. One of the earliest and most influential approaches is the Ziegler–Nichols tuning method (Ziegler and Nichols, 1942). The Ziegler–</w:t>
      </w:r>
      <w:proofErr w:type="gramStart"/>
      <w:r w:rsidRPr="00C10B3A">
        <w:t>Nichols</w:t>
      </w:r>
      <w:proofErr w:type="gramEnd"/>
      <w:r w:rsidRPr="00C10B3A">
        <w:t xml:space="preserve"> procedure estimates PID gains using experimentally observed system </w:t>
      </w:r>
      <w:proofErr w:type="spellStart"/>
      <w:r w:rsidRPr="00C10B3A">
        <w:t>behaviour</w:t>
      </w:r>
      <w:proofErr w:type="spellEnd"/>
      <w:r w:rsidRPr="00C10B3A">
        <w:t>. In the closed-loop variant, proportional gain is gradually increased until sustained oscillations occur. The corresponding critical gain and oscillation period are then substituted into empirical formulas to derive controller gains.</w:t>
      </w:r>
    </w:p>
    <w:p w14:paraId="269402F6" w14:textId="77777777" w:rsidR="00C10B3A" w:rsidRPr="00C10B3A" w:rsidRDefault="00C10B3A" w:rsidP="00C10B3A">
      <w:pPr>
        <w:jc w:val="both"/>
      </w:pPr>
      <w:r w:rsidRPr="00C10B3A">
        <w:t>The principal advantage of Ziegler–</w:t>
      </w:r>
      <w:proofErr w:type="gramStart"/>
      <w:r w:rsidRPr="00C10B3A">
        <w:t>Nichols</w:t>
      </w:r>
      <w:proofErr w:type="gramEnd"/>
      <w:r w:rsidRPr="00C10B3A">
        <w:t xml:space="preserve"> tuning lies in its simplicity and minimal modelling requirements. However, controllers obtained through this approach often exhibit aggressive </w:t>
      </w:r>
      <w:proofErr w:type="spellStart"/>
      <w:r w:rsidRPr="00C10B3A">
        <w:t>behaviour</w:t>
      </w:r>
      <w:proofErr w:type="spellEnd"/>
      <w:r w:rsidRPr="00C10B3A">
        <w:t>, significant overshoot and limited robustness under parameter uncertainty (</w:t>
      </w:r>
      <w:proofErr w:type="spellStart"/>
      <w:r w:rsidRPr="00C10B3A">
        <w:t>Åström</w:t>
      </w:r>
      <w:proofErr w:type="spellEnd"/>
      <w:r w:rsidRPr="00C10B3A">
        <w:t xml:space="preserve"> and </w:t>
      </w:r>
      <w:proofErr w:type="spellStart"/>
      <w:r w:rsidRPr="00C10B3A">
        <w:t>Hägglund</w:t>
      </w:r>
      <w:proofErr w:type="spellEnd"/>
      <w:r w:rsidRPr="00C10B3A">
        <w:t>, 2006). For safety-critical vehicle systems, excessive overshoot may be undesirable.</w:t>
      </w:r>
    </w:p>
    <w:p w14:paraId="174267D8" w14:textId="77777777" w:rsidR="00C10B3A" w:rsidRPr="00C10B3A" w:rsidRDefault="00C10B3A" w:rsidP="00C10B3A">
      <w:pPr>
        <w:jc w:val="both"/>
      </w:pPr>
      <w:r w:rsidRPr="00C10B3A">
        <w:t xml:space="preserve">Internal Model Control (IMC)-based tuning provides an alternative strategy. IMC methods derive PID parameters from an approximate mathematical model of the plant dynamics and desired closed-loop </w:t>
      </w:r>
      <w:proofErr w:type="spellStart"/>
      <w:r w:rsidRPr="00C10B3A">
        <w:t>behaviour</w:t>
      </w:r>
      <w:proofErr w:type="spellEnd"/>
      <w:r w:rsidRPr="00C10B3A">
        <w:t xml:space="preserve"> (Rivera, </w:t>
      </w:r>
      <w:proofErr w:type="spellStart"/>
      <w:r w:rsidRPr="00C10B3A">
        <w:t>Morari</w:t>
      </w:r>
      <w:proofErr w:type="spellEnd"/>
      <w:r w:rsidRPr="00C10B3A">
        <w:t xml:space="preserve"> and </w:t>
      </w:r>
      <w:proofErr w:type="spellStart"/>
      <w:r w:rsidRPr="00C10B3A">
        <w:t>Skogestad</w:t>
      </w:r>
      <w:proofErr w:type="spellEnd"/>
      <w:r w:rsidRPr="00C10B3A">
        <w:t>, 1986). By explicitly incorporating model information, IMC tuning generally produces smoother and more robust responses than heuristic techniques.</w:t>
      </w:r>
    </w:p>
    <w:p w14:paraId="69968017" w14:textId="77777777" w:rsidR="00C10B3A" w:rsidRPr="00C10B3A" w:rsidRDefault="00C10B3A" w:rsidP="00C10B3A">
      <w:pPr>
        <w:jc w:val="both"/>
      </w:pPr>
      <w:r w:rsidRPr="00C10B3A">
        <w:t xml:space="preserve">A simplified variant, Simple Internal Model Control (SIMC), was introduced by </w:t>
      </w:r>
      <w:proofErr w:type="spellStart"/>
      <w:r w:rsidRPr="00C10B3A">
        <w:t>Skogestad</w:t>
      </w:r>
      <w:proofErr w:type="spellEnd"/>
      <w:r w:rsidRPr="00C10B3A">
        <w:t xml:space="preserve"> (2003). SIMC tuning offers relatively straightforward formulas while maintaining strong robustness characteristics. Compared with traditional heuristic tuning rules, SIMC often yields controllers with improved stability margins and predictable transient </w:t>
      </w:r>
      <w:proofErr w:type="spellStart"/>
      <w:r w:rsidRPr="00C10B3A">
        <w:t>behaviour</w:t>
      </w:r>
      <w:proofErr w:type="spellEnd"/>
      <w:r w:rsidRPr="00C10B3A">
        <w:t>.</w:t>
      </w:r>
    </w:p>
    <w:p w14:paraId="4DBCDC27" w14:textId="06B8537A" w:rsidR="00C10B3A" w:rsidRPr="00C10B3A" w:rsidRDefault="00C10B3A" w:rsidP="00C10B3A">
      <w:pPr>
        <w:jc w:val="both"/>
      </w:pPr>
      <w:r w:rsidRPr="00C10B3A">
        <w:t xml:space="preserve">In this research, SIMC tuning was used during the initial development stage to establish baseline PID parameters for the vehicle control environment. These baseline gains provided a stable starting point before introducing adaptive and reinforcement learning-based </w:t>
      </w:r>
      <w:r w:rsidRPr="00C10B3A">
        <w:lastRenderedPageBreak/>
        <w:t xml:space="preserve">mechanisms. Specifically, the fixed baseline controller used gains approximately corresponding to </w:t>
      </w:r>
      <w:proofErr w:type="spellStart"/>
      <w:r w:rsidRPr="00C10B3A">
        <w:t>Kp</w:t>
      </w:r>
      <w:proofErr w:type="spellEnd"/>
      <w:r w:rsidRPr="00C10B3A">
        <w:t>=1.8, Ki=0.7</w:t>
      </w:r>
      <w:r w:rsidR="00B85DBC">
        <w:t xml:space="preserve"> </w:t>
      </w:r>
      <w:r w:rsidRPr="00C10B3A">
        <w:t xml:space="preserve">and </w:t>
      </w:r>
      <w:proofErr w:type="spellStart"/>
      <w:r w:rsidRPr="00C10B3A">
        <w:t>Kd</w:t>
      </w:r>
      <w:proofErr w:type="spellEnd"/>
      <w:r w:rsidRPr="00C10B3A">
        <w:t>=0.</w:t>
      </w:r>
      <w:proofErr w:type="gramStart"/>
      <w:r w:rsidRPr="00C10B3A">
        <w:t>5</w:t>
      </w:r>
      <w:r w:rsidR="00CB3E56">
        <w:t xml:space="preserve"> </w:t>
      </w:r>
      <w:r w:rsidR="00F228FC">
        <w:t>.</w:t>
      </w:r>
      <w:r w:rsidRPr="00C10B3A">
        <w:t>These</w:t>
      </w:r>
      <w:proofErr w:type="gramEnd"/>
      <w:r w:rsidRPr="00C10B3A">
        <w:t xml:space="preserve"> values served as reference gains for subsequent adaptive scheduling experiments.</w:t>
      </w:r>
    </w:p>
    <w:p w14:paraId="6156B04A" w14:textId="77777777" w:rsidR="00C10B3A" w:rsidRPr="00C10B3A" w:rsidRDefault="00C10B3A" w:rsidP="00C10B3A">
      <w:pPr>
        <w:jc w:val="both"/>
      </w:pPr>
      <w:r w:rsidRPr="00C10B3A">
        <w:t xml:space="preserve">Despite their widespread practical success, classical PID controllers possess an important limitation: fixed gain assumptions implicitly assume fixed plant dynamics. In many real-world systems, operating conditions vary substantially across time. Vehicle mass may change because of payload variation, environmental friction may differ between surfaces, and unmodelled disturbances may alter system </w:t>
      </w:r>
      <w:proofErr w:type="spellStart"/>
      <w:r w:rsidRPr="00C10B3A">
        <w:t>behaviour</w:t>
      </w:r>
      <w:proofErr w:type="spellEnd"/>
      <w:r w:rsidRPr="00C10B3A">
        <w:t>. Under such conditions, PID gains tuned for one operating regime may become suboptimal or ineffective elsewhere.</w:t>
      </w:r>
    </w:p>
    <w:p w14:paraId="55B5E4D8" w14:textId="77777777" w:rsidR="00C10B3A" w:rsidRPr="00C10B3A" w:rsidRDefault="00C10B3A" w:rsidP="00C10B3A">
      <w:pPr>
        <w:jc w:val="both"/>
      </w:pPr>
      <w:r w:rsidRPr="00C10B3A">
        <w:t>Consider a two-wheeled vehicle whose controller has been tuned under nominal conditions of 10 kg mass and moderate friction. If the vehicle mass doubles unexpectedly, the same proportional gain may become insufficient to achieve comparable acceleration dynamics. Conversely, under low-friction conditions, an aggressively tuned derivative configuration may fail to prevent sliding or delayed stopping. Therefore, static PID gains may exhibit degraded performance whenever plant parameters deviate from nominal assumptions.</w:t>
      </w:r>
    </w:p>
    <w:p w14:paraId="3E1903C4" w14:textId="77777777" w:rsidR="00C10B3A" w:rsidRDefault="00C10B3A" w:rsidP="00C10B3A">
      <w:pPr>
        <w:jc w:val="both"/>
      </w:pPr>
      <w:r w:rsidRPr="00C10B3A">
        <w:t xml:space="preserve">This limitation motivates the broader field of adaptive control, which seeks to modify controller </w:t>
      </w:r>
      <w:proofErr w:type="spellStart"/>
      <w:r w:rsidRPr="00C10B3A">
        <w:t>behaviour</w:t>
      </w:r>
      <w:proofErr w:type="spellEnd"/>
      <w:r w:rsidRPr="00C10B3A">
        <w:t xml:space="preserve"> dynamically in response to changing system conditions.</w:t>
      </w:r>
    </w:p>
    <w:p w14:paraId="2495F4F2" w14:textId="77777777" w:rsidR="00421284" w:rsidRDefault="00421284" w:rsidP="00C10B3A">
      <w:pPr>
        <w:jc w:val="both"/>
      </w:pPr>
    </w:p>
    <w:p w14:paraId="3BAC7A49" w14:textId="768E58A7" w:rsidR="00421284" w:rsidRPr="00C10B3A" w:rsidRDefault="00421284" w:rsidP="00C10B3A">
      <w:pPr>
        <w:jc w:val="both"/>
        <w:rPr>
          <w:b/>
          <w:bCs/>
        </w:rPr>
      </w:pPr>
      <w:r w:rsidRPr="00F42C27">
        <w:rPr>
          <w:b/>
          <w:bCs/>
        </w:rPr>
        <w:t>2.2 Adaptive Control</w:t>
      </w:r>
    </w:p>
    <w:p w14:paraId="721BBA1C" w14:textId="77777777" w:rsidR="00C10B3A" w:rsidRPr="00F6613E" w:rsidRDefault="00C10B3A" w:rsidP="00F6613E">
      <w:pPr>
        <w:jc w:val="both"/>
      </w:pPr>
    </w:p>
    <w:p w14:paraId="72F6948E" w14:textId="77777777" w:rsidR="004147B7" w:rsidRPr="004147B7" w:rsidRDefault="004147B7" w:rsidP="004147B7">
      <w:pPr>
        <w:jc w:val="both"/>
      </w:pPr>
      <w:r w:rsidRPr="004147B7">
        <w:t>Adaptive control emerged to address situations in which system parameters are uncertain, time-varying or only partially known. Unlike conventional fixed-gain controllers, adaptive control methods continuously adjust control parameters during operation to preserve desired performance characteristics despite changing plant dynamics (Ioannou and Sun, 2012).</w:t>
      </w:r>
    </w:p>
    <w:p w14:paraId="78AE1347" w14:textId="77777777" w:rsidR="004147B7" w:rsidRPr="004147B7" w:rsidRDefault="004147B7" w:rsidP="004147B7">
      <w:pPr>
        <w:jc w:val="both"/>
      </w:pPr>
      <w:r w:rsidRPr="004147B7">
        <w:t>One of the most common adaptive strategies is gain scheduling. Gain scheduling employs multiple controller parameter sets designed for different operating conditions. A supervisory mechanism selects or interpolates between these gain sets according to measurable scheduling variables such as speed, load, temperature or aerodynamic state.</w:t>
      </w:r>
    </w:p>
    <w:p w14:paraId="49268932" w14:textId="77777777" w:rsidR="004147B7" w:rsidRPr="004147B7" w:rsidRDefault="004147B7" w:rsidP="004147B7">
      <w:pPr>
        <w:jc w:val="both"/>
      </w:pPr>
      <w:r w:rsidRPr="004147B7">
        <w:t>Gain scheduling has been widely adopted within aerospace, automotive and industrial process applications because of its practical simplicity. For example, an aircraft autopilot may employ different PID gains during take-off, cruise and landing phases. Similarly, an automotive controller may switch gain sets according to vehicle speed or road condition estimates.</w:t>
      </w:r>
    </w:p>
    <w:p w14:paraId="666A2D7C" w14:textId="77777777" w:rsidR="004147B7" w:rsidRPr="004147B7" w:rsidRDefault="004147B7" w:rsidP="004147B7">
      <w:pPr>
        <w:jc w:val="both"/>
      </w:pPr>
      <w:r w:rsidRPr="004147B7">
        <w:lastRenderedPageBreak/>
        <w:t>The principal strength of gain scheduling lies in its intuitive engineering formulation. Domain knowledge can be embedded directly into the controller design process. However, gain scheduling possesses important limitations.</w:t>
      </w:r>
    </w:p>
    <w:p w14:paraId="125FE496" w14:textId="77777777" w:rsidR="004147B7" w:rsidRPr="004147B7" w:rsidRDefault="004147B7" w:rsidP="004147B7">
      <w:pPr>
        <w:jc w:val="both"/>
      </w:pPr>
      <w:r w:rsidRPr="004147B7">
        <w:t xml:space="preserve">First, it requires prior </w:t>
      </w:r>
      <w:proofErr w:type="spellStart"/>
      <w:r w:rsidRPr="004147B7">
        <w:t>parameterisation</w:t>
      </w:r>
      <w:proofErr w:type="spellEnd"/>
      <w:r w:rsidRPr="004147B7">
        <w:t xml:space="preserve"> of the operating space. Engineers must determine which variables influence system </w:t>
      </w:r>
      <w:proofErr w:type="spellStart"/>
      <w:r w:rsidRPr="004147B7">
        <w:t>behaviour</w:t>
      </w:r>
      <w:proofErr w:type="spellEnd"/>
      <w:r w:rsidRPr="004147B7">
        <w:t xml:space="preserve"> and manually design controller gains for each regime. This requirement becomes challenging when system dynamics are unknown or poorly </w:t>
      </w:r>
      <w:proofErr w:type="spellStart"/>
      <w:r w:rsidRPr="004147B7">
        <w:t>characterised</w:t>
      </w:r>
      <w:proofErr w:type="spellEnd"/>
      <w:r w:rsidRPr="004147B7">
        <w:t>.</w:t>
      </w:r>
    </w:p>
    <w:p w14:paraId="03D10F9C" w14:textId="77777777" w:rsidR="004147B7" w:rsidRPr="004147B7" w:rsidRDefault="004147B7" w:rsidP="004147B7">
      <w:pPr>
        <w:jc w:val="both"/>
      </w:pPr>
      <w:r w:rsidRPr="004147B7">
        <w:t xml:space="preserve">Second, lookup-table approaches do not inherently </w:t>
      </w:r>
      <w:proofErr w:type="spellStart"/>
      <w:r w:rsidRPr="004147B7">
        <w:t>generalise</w:t>
      </w:r>
      <w:proofErr w:type="spellEnd"/>
      <w:r w:rsidRPr="004147B7">
        <w:t xml:space="preserve"> beyond previously observed operating conditions. If a system encounters an out-of-distribution scenario not represented within the scheduling table, controller performance may deteriorate significantly.</w:t>
      </w:r>
    </w:p>
    <w:p w14:paraId="0650813B" w14:textId="77777777" w:rsidR="004147B7" w:rsidRPr="004147B7" w:rsidRDefault="004147B7" w:rsidP="004147B7">
      <w:pPr>
        <w:jc w:val="both"/>
      </w:pPr>
      <w:r w:rsidRPr="004147B7">
        <w:t>These limitations are particularly relevant to the present work. The research objective considers vehicle control under unknown dynamics, where mass and friction parameters vary without explicit prior knowledge. Under such conditions, manually engineered lookup tables may become impractical or incomplete.</w:t>
      </w:r>
    </w:p>
    <w:p w14:paraId="597A78B1" w14:textId="77777777" w:rsidR="004147B7" w:rsidRPr="004147B7" w:rsidRDefault="004147B7" w:rsidP="004147B7">
      <w:pPr>
        <w:jc w:val="both"/>
      </w:pPr>
      <w:r w:rsidRPr="004147B7">
        <w:t xml:space="preserve">Model Reference Adaptive Control (MRAC) represents another influential adaptive control framework. In MRAC, the controller attempts to force plant </w:t>
      </w:r>
      <w:proofErr w:type="spellStart"/>
      <w:r w:rsidRPr="004147B7">
        <w:t>behaviour</w:t>
      </w:r>
      <w:proofErr w:type="spellEnd"/>
      <w:r w:rsidRPr="004147B7">
        <w:t xml:space="preserve"> to match a desired reference model (</w:t>
      </w:r>
      <w:proofErr w:type="spellStart"/>
      <w:r w:rsidRPr="004147B7">
        <w:t>Åström</w:t>
      </w:r>
      <w:proofErr w:type="spellEnd"/>
      <w:r w:rsidRPr="004147B7">
        <w:t xml:space="preserve"> and </w:t>
      </w:r>
      <w:proofErr w:type="spellStart"/>
      <w:r w:rsidRPr="004147B7">
        <w:t>Wittenmark</w:t>
      </w:r>
      <w:proofErr w:type="spellEnd"/>
      <w:r w:rsidRPr="004147B7">
        <w:t>, 2013). Rather than relying on pre-specified lookup tables, MRAC updates controller parameters online according to adaptation laws derived from tracking error dynamics.</w:t>
      </w:r>
    </w:p>
    <w:p w14:paraId="4A750A59" w14:textId="77777777" w:rsidR="004147B7" w:rsidRPr="004147B7" w:rsidRDefault="004147B7" w:rsidP="004147B7">
      <w:pPr>
        <w:jc w:val="both"/>
      </w:pPr>
      <w:r w:rsidRPr="004147B7">
        <w:t xml:space="preserve">Conceptually, MRAC consists of three core elements: the physical plant, a reference model describing desired </w:t>
      </w:r>
      <w:proofErr w:type="spellStart"/>
      <w:r w:rsidRPr="004147B7">
        <w:t>behaviour</w:t>
      </w:r>
      <w:proofErr w:type="spellEnd"/>
      <w:r w:rsidRPr="004147B7">
        <w:t xml:space="preserve">, and an adaptive mechanism responsible for parameter updates. The adaptive component continuously monitors the discrepancy between actual system response and reference response. Controller gains are modified to </w:t>
      </w:r>
      <w:proofErr w:type="spellStart"/>
      <w:r w:rsidRPr="004147B7">
        <w:t>minimise</w:t>
      </w:r>
      <w:proofErr w:type="spellEnd"/>
      <w:r w:rsidRPr="004147B7">
        <w:t xml:space="preserve"> this discrepancy.</w:t>
      </w:r>
    </w:p>
    <w:p w14:paraId="071ACF54" w14:textId="77777777" w:rsidR="004147B7" w:rsidRPr="004147B7" w:rsidRDefault="004147B7" w:rsidP="004147B7">
      <w:pPr>
        <w:jc w:val="both"/>
      </w:pPr>
      <w:r w:rsidRPr="004147B7">
        <w:t>MRAC has demonstrated effectiveness across several classes of uncertain dynamical systems. Nevertheless, successful deployment depends heavily on adaptation law design, stability assumptions and model structure suitability.</w:t>
      </w:r>
    </w:p>
    <w:p w14:paraId="2A907892" w14:textId="77777777" w:rsidR="004147B7" w:rsidRPr="004147B7" w:rsidRDefault="004147B7" w:rsidP="004147B7">
      <w:pPr>
        <w:jc w:val="both"/>
      </w:pPr>
      <w:r w:rsidRPr="004147B7">
        <w:t>Within this research, MRAC was implemented and experimentally evaluated as a classical adaptive baseline. The objective was to determine whether established adaptive control approaches could successfully handle online vehicle dynamics variation before introducing reinforcement learning methods.</w:t>
      </w:r>
    </w:p>
    <w:p w14:paraId="036E5594" w14:textId="77777777" w:rsidR="004147B7" w:rsidRPr="004147B7" w:rsidRDefault="004147B7" w:rsidP="004147B7">
      <w:pPr>
        <w:jc w:val="both"/>
      </w:pPr>
      <w:r w:rsidRPr="004147B7">
        <w:t xml:space="preserve">Experimental results indicated poor MRAC performance within the investigated environment. Specifically, the MRAC controller failed to achieve stable convergence, exhibiting 0% success rate and repeated settling timeouts across evaluation trials. The </w:t>
      </w:r>
      <w:r w:rsidRPr="004147B7">
        <w:lastRenderedPageBreak/>
        <w:t>controller was unable to reliably regulate the vehicle to the target position under varying mass and friction conditions.</w:t>
      </w:r>
    </w:p>
    <w:p w14:paraId="3AD5CEC1" w14:textId="77777777" w:rsidR="004147B7" w:rsidRPr="004147B7" w:rsidRDefault="004147B7" w:rsidP="004147B7">
      <w:pPr>
        <w:jc w:val="both"/>
      </w:pPr>
      <w:r w:rsidRPr="004147B7">
        <w:t xml:space="preserve">This negative result is important from a research perspective. Rather than being discarded as an implementation anomaly, the failure provides a motivating argument for learning-based adaptation. Classical adaptive control methods may struggle when operating conditions are highly nonlinear, partially observable or </w:t>
      </w:r>
      <w:proofErr w:type="spellStart"/>
      <w:r w:rsidRPr="004147B7">
        <w:t>characterised</w:t>
      </w:r>
      <w:proofErr w:type="spellEnd"/>
      <w:r w:rsidRPr="004147B7">
        <w:t xml:space="preserve"> by long-horizon temporal dependencies.</w:t>
      </w:r>
    </w:p>
    <w:p w14:paraId="3769A099" w14:textId="77777777" w:rsidR="004147B7" w:rsidRPr="004147B7" w:rsidRDefault="004147B7" w:rsidP="004147B7">
      <w:pPr>
        <w:jc w:val="both"/>
      </w:pPr>
      <w:r w:rsidRPr="004147B7">
        <w:t>Self-tuning regulators (STRs) constitute another adaptive control category. STR methods combine system identification with controller redesign. The controller first estimates plant parameters online using identification algorithms such as recursive least squares. The estimated model is then used to compute updated controller gains (Goodwin and Sin, 1984).</w:t>
      </w:r>
    </w:p>
    <w:p w14:paraId="6A42E94B" w14:textId="77777777" w:rsidR="004147B7" w:rsidRPr="004147B7" w:rsidRDefault="004147B7" w:rsidP="004147B7">
      <w:pPr>
        <w:jc w:val="both"/>
      </w:pPr>
      <w:r w:rsidRPr="004147B7">
        <w:t>Self-tuning regulators offer greater flexibility than static gain scheduling because controller updates depend on estimated dynamics rather than predefined lookup tables. However, STR approaches typically require assumptions regarding model structure and identification accuracy. When system dynamics are strongly nonlinear or partially observable, online identification may become unreliable.</w:t>
      </w:r>
    </w:p>
    <w:p w14:paraId="23FCC8AD" w14:textId="77777777" w:rsidR="004147B7" w:rsidRPr="004147B7" w:rsidRDefault="004147B7" w:rsidP="004147B7">
      <w:pPr>
        <w:jc w:val="both"/>
      </w:pPr>
      <w:r w:rsidRPr="004147B7">
        <w:t>In summary, adaptive control literature provides several strategies for handling uncertain systems, including gain scheduling, MRAC and self-tuning regulation. However, these approaches frequently depend on prior modelling assumptions, explicit parameter access or carefully designed adaptation laws. Such limitations motivate exploration of data-driven reinforcement learning approaches capable of discovering adaptive strategies directly through interaction.</w:t>
      </w:r>
    </w:p>
    <w:p w14:paraId="6A2EFD48" w14:textId="77777777" w:rsidR="00F6613E" w:rsidRPr="00BC609D" w:rsidRDefault="00F6613E" w:rsidP="00BC609D">
      <w:pPr>
        <w:jc w:val="both"/>
      </w:pPr>
    </w:p>
    <w:p w14:paraId="246A6710" w14:textId="77777777" w:rsidR="00944819" w:rsidRPr="00944819" w:rsidRDefault="00944819" w:rsidP="00944819">
      <w:pPr>
        <w:rPr>
          <w:b/>
          <w:bCs/>
        </w:rPr>
      </w:pPr>
      <w:r w:rsidRPr="00944819">
        <w:rPr>
          <w:b/>
          <w:bCs/>
        </w:rPr>
        <w:t>2.3 Reinforcement Learning for Control</w:t>
      </w:r>
    </w:p>
    <w:p w14:paraId="45F59C2F" w14:textId="77777777" w:rsidR="00F634B1" w:rsidRPr="00F634B1" w:rsidRDefault="00F634B1" w:rsidP="00F634B1">
      <w:r w:rsidRPr="00F634B1">
        <w:t xml:space="preserve">Reinforcement Learning (RL) has emerged as a powerful framework for solving sequential decision-making problems in uncertain environments. Unlike traditional control approaches that depend on explicit analytical models, reinforcement learning allows agents to discover control policies through interaction with the environment and </w:t>
      </w:r>
      <w:proofErr w:type="spellStart"/>
      <w:r w:rsidRPr="00F634B1">
        <w:t>optimisation</w:t>
      </w:r>
      <w:proofErr w:type="spellEnd"/>
      <w:r w:rsidRPr="00F634B1">
        <w:t xml:space="preserve"> of cumulative reward signals (Sutton and </w:t>
      </w:r>
      <w:proofErr w:type="spellStart"/>
      <w:r w:rsidRPr="00F634B1">
        <w:t>Barto</w:t>
      </w:r>
      <w:proofErr w:type="spellEnd"/>
      <w:r w:rsidRPr="00F634B1">
        <w:t>, 2018). Because many practical engineering systems exhibit nonlinear, partially observable and uncertain dynamics, RL has gained increasing attention within robotics, autonomous systems and adaptive control research.</w:t>
      </w:r>
    </w:p>
    <w:p w14:paraId="7A759435" w14:textId="77777777" w:rsidR="00F634B1" w:rsidRPr="00F634B1" w:rsidRDefault="00F634B1" w:rsidP="00F634B1">
      <w:r w:rsidRPr="00F634B1">
        <w:t>The theoretical foundation of reinforcement learning is commonly formulated as a Markov Decision Process (MDP). An MDP is defined by the tuple:</w:t>
      </w:r>
    </w:p>
    <w:p w14:paraId="39F4AC0D" w14:textId="2BB495BC" w:rsidR="00934C52" w:rsidRDefault="0092413C" w:rsidP="00F634B1">
      <w:r>
        <w:lastRenderedPageBreak/>
        <w:t xml:space="preserve">                                                              </w:t>
      </w:r>
      <w:r w:rsidRPr="0092413C">
        <w:rPr>
          <w:noProof/>
        </w:rPr>
        <w:drawing>
          <wp:inline distT="0" distB="0" distL="0" distR="0" wp14:anchorId="49E11A8C" wp14:editId="5BC4511D">
            <wp:extent cx="1676400" cy="6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76400" cy="609600"/>
                    </a:xfrm>
                    <a:prstGeom prst="rect">
                      <a:avLst/>
                    </a:prstGeom>
                  </pic:spPr>
                </pic:pic>
              </a:graphicData>
            </a:graphic>
          </wp:inline>
        </w:drawing>
      </w:r>
      <w:r>
        <w:t xml:space="preserve">              </w:t>
      </w:r>
    </w:p>
    <w:p w14:paraId="181B626C" w14:textId="77777777" w:rsidR="00934C52" w:rsidRDefault="00934C52" w:rsidP="00F634B1"/>
    <w:p w14:paraId="6CD049F0" w14:textId="5EF50CDA" w:rsidR="00F634B1" w:rsidRPr="00F634B1" w:rsidRDefault="00F634B1" w:rsidP="00F634B1">
      <w:r w:rsidRPr="00F634B1">
        <w:t xml:space="preserve">where SSS denotes the state space, A represents the action space, P defines environment transition dynamics, R specifies the reward function and </w:t>
      </w:r>
      <w:proofErr w:type="gramStart"/>
      <w:r w:rsidRPr="00F634B1">
        <w:t>γ</w:t>
      </w:r>
      <w:r w:rsidR="00D34E00">
        <w:t xml:space="preserve"> </w:t>
      </w:r>
      <w:r w:rsidRPr="00F634B1">
        <w:t xml:space="preserve"> is</w:t>
      </w:r>
      <w:proofErr w:type="gramEnd"/>
      <w:r w:rsidRPr="00F634B1">
        <w:t xml:space="preserve"> the reward discount factor.</w:t>
      </w:r>
    </w:p>
    <w:p w14:paraId="0DB168D6" w14:textId="77777777" w:rsidR="00F634B1" w:rsidRPr="00F634B1" w:rsidRDefault="00F634B1" w:rsidP="00F634B1">
      <w:r w:rsidRPr="00F634B1">
        <w:t>Within the context of vehicle control, the state space captures information describing the current environment condition. In this work, observations include variables such as vehicle position, velocity, tracking error and controller gains. Depending on the experimental stage, additional physics information including mass and friction scale may also be included.</w:t>
      </w:r>
    </w:p>
    <w:p w14:paraId="6A0F9BE7" w14:textId="1A75C204" w:rsidR="00F634B1" w:rsidRPr="00F634B1" w:rsidRDefault="00F634B1" w:rsidP="00F634B1">
      <w:r w:rsidRPr="00F634B1">
        <w:t xml:space="preserve">The action space represents decisions made by the learning agent. Unlike conventional RL locomotion tasks that directly output motor torques or steering commands, the present work defines actions as online PID gain adjustments. Consequently, the reinforcement learning agent does not directly drive the vehicle. Instead, it adaptively schedules </w:t>
      </w:r>
      <w:proofErr w:type="spellStart"/>
      <w:r w:rsidRPr="00F634B1">
        <w:t>Kp</w:t>
      </w:r>
      <w:proofErr w:type="spellEnd"/>
      <w:r w:rsidR="000E6F7A" w:rsidRPr="00F634B1">
        <w:rPr>
          <w:rFonts w:ascii="Arial" w:hAnsi="Arial" w:cs="Arial"/>
        </w:rPr>
        <w:t xml:space="preserve"> </w:t>
      </w:r>
      <w:r w:rsidRPr="00F634B1">
        <w:rPr>
          <w:rFonts w:ascii="Arial" w:hAnsi="Arial" w:cs="Arial"/>
        </w:rPr>
        <w:t>​</w:t>
      </w:r>
      <w:r w:rsidRPr="00F634B1">
        <w:t>, Ki</w:t>
      </w:r>
      <w:r w:rsidR="000E6F7A">
        <w:t xml:space="preserve"> </w:t>
      </w:r>
      <w:r w:rsidRPr="00F634B1">
        <w:t xml:space="preserve">and </w:t>
      </w:r>
      <w:proofErr w:type="spellStart"/>
      <w:r w:rsidRPr="00F634B1">
        <w:t>Kd</w:t>
      </w:r>
      <w:proofErr w:type="spellEnd"/>
      <w:r w:rsidRPr="00F634B1">
        <w:t xml:space="preserve"> values that determine subsequent PID </w:t>
      </w:r>
      <w:proofErr w:type="spellStart"/>
      <w:r w:rsidRPr="00F634B1">
        <w:t>behaviour</w:t>
      </w:r>
      <w:proofErr w:type="spellEnd"/>
      <w:r w:rsidRPr="00F634B1">
        <w:t>.</w:t>
      </w:r>
    </w:p>
    <w:p w14:paraId="73DCD5AA" w14:textId="77777777" w:rsidR="00F634B1" w:rsidRPr="00F634B1" w:rsidRDefault="00F634B1" w:rsidP="00F634B1">
      <w:r w:rsidRPr="00F634B1">
        <w:t xml:space="preserve">The reward function constitutes the learning signal guiding policy </w:t>
      </w:r>
      <w:proofErr w:type="spellStart"/>
      <w:r w:rsidRPr="00F634B1">
        <w:t>optimisation</w:t>
      </w:r>
      <w:proofErr w:type="spellEnd"/>
      <w:r w:rsidRPr="00F634B1">
        <w:t xml:space="preserve">. Effective reward design is particularly important within control applications because the agent's </w:t>
      </w:r>
      <w:proofErr w:type="spellStart"/>
      <w:r w:rsidRPr="00F634B1">
        <w:t>behaviour</w:t>
      </w:r>
      <w:proofErr w:type="spellEnd"/>
      <w:r w:rsidRPr="00F634B1">
        <w:t xml:space="preserve"> strongly depends on the incentives encoded in the reward formulation. Typical control rewards </w:t>
      </w:r>
      <w:proofErr w:type="spellStart"/>
      <w:r w:rsidRPr="00F634B1">
        <w:t>penalise</w:t>
      </w:r>
      <w:proofErr w:type="spellEnd"/>
      <w:r w:rsidRPr="00F634B1">
        <w:t xml:space="preserve"> tracking error, excessive control effort, overshoot and unstable oscillatory motion.</w:t>
      </w:r>
    </w:p>
    <w:p w14:paraId="79FDD869" w14:textId="6112BB0E" w:rsidR="00F634B1" w:rsidRPr="00F634B1" w:rsidRDefault="00F634B1" w:rsidP="00F634B1">
      <w:r w:rsidRPr="00F634B1">
        <w:t>The transition model P describes environment evolution following state-action interactions. Classical model-based controllers usually assume explicit knowledge of transition dynamics. Reinforcement learning, however, can learn policies without requiring direct access to analytical plant equations.</w:t>
      </w:r>
    </w:p>
    <w:p w14:paraId="1A642583" w14:textId="3D67180E" w:rsidR="00F634B1" w:rsidRDefault="00F634B1" w:rsidP="00F634B1">
      <w:r w:rsidRPr="00F634B1">
        <w:t xml:space="preserve">Policy gradient methods form an important category of reinforcement learning algorithms used for continuous control. Rather than estimating state-action values alone, policy gradient approaches </w:t>
      </w:r>
      <w:proofErr w:type="spellStart"/>
      <w:r w:rsidRPr="00F634B1">
        <w:t>optimise</w:t>
      </w:r>
      <w:proofErr w:type="spellEnd"/>
      <w:r w:rsidRPr="00F634B1">
        <w:t xml:space="preserve"> a </w:t>
      </w:r>
      <w:proofErr w:type="spellStart"/>
      <w:r w:rsidRPr="00F634B1">
        <w:t>parameterised</w:t>
      </w:r>
      <w:proofErr w:type="spellEnd"/>
      <w:r w:rsidRPr="00F634B1">
        <w:t xml:space="preserve"> policy directly (Williams, 1992). A policy defines the probability of selecting action </w:t>
      </w:r>
      <w:proofErr w:type="spellStart"/>
      <w:r w:rsidRPr="00F634B1">
        <w:t>aaa</w:t>
      </w:r>
      <w:proofErr w:type="spellEnd"/>
      <w:r w:rsidRPr="00F634B1">
        <w:t xml:space="preserve"> given state s:</w:t>
      </w:r>
    </w:p>
    <w:p w14:paraId="39BE3A90" w14:textId="0477C0C3" w:rsidR="00CC0BD5" w:rsidRPr="00F634B1" w:rsidRDefault="00CC0BD5" w:rsidP="00F634B1">
      <w:r>
        <w:t xml:space="preserve">                                                                    </w:t>
      </w:r>
      <w:r w:rsidRPr="00CC0BD5">
        <w:rPr>
          <w:noProof/>
        </w:rPr>
        <w:drawing>
          <wp:inline distT="0" distB="0" distL="0" distR="0" wp14:anchorId="012AAE45" wp14:editId="5D6C2DBC">
            <wp:extent cx="1971675" cy="600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71675" cy="600075"/>
                    </a:xfrm>
                    <a:prstGeom prst="rect">
                      <a:avLst/>
                    </a:prstGeom>
                  </pic:spPr>
                </pic:pic>
              </a:graphicData>
            </a:graphic>
          </wp:inline>
        </w:drawing>
      </w:r>
    </w:p>
    <w:p w14:paraId="0A1B5547" w14:textId="20FBCEDF" w:rsidR="00F634B1" w:rsidRPr="00F634B1" w:rsidRDefault="00F634B1" w:rsidP="00F634B1">
      <w:r w:rsidRPr="00F634B1">
        <w:t xml:space="preserve">where </w:t>
      </w:r>
      <w:proofErr w:type="gramStart"/>
      <w:r w:rsidRPr="00F634B1">
        <w:t>θ</w:t>
      </w:r>
      <w:r w:rsidR="00EE7FCB">
        <w:t xml:space="preserve"> </w:t>
      </w:r>
      <w:r w:rsidRPr="00F634B1">
        <w:t xml:space="preserve"> denotes</w:t>
      </w:r>
      <w:proofErr w:type="gramEnd"/>
      <w:r w:rsidRPr="00F634B1">
        <w:t xml:space="preserve"> trainable policy parameters.</w:t>
      </w:r>
    </w:p>
    <w:p w14:paraId="55A32B15" w14:textId="77777777" w:rsidR="00F634B1" w:rsidRPr="00F634B1" w:rsidRDefault="00F634B1" w:rsidP="00F634B1">
      <w:r w:rsidRPr="00F634B1">
        <w:t xml:space="preserve">The objective of policy gradient learning is to </w:t>
      </w:r>
      <w:proofErr w:type="spellStart"/>
      <w:r w:rsidRPr="00F634B1">
        <w:t>maximise</w:t>
      </w:r>
      <w:proofErr w:type="spellEnd"/>
      <w:r w:rsidRPr="00F634B1">
        <w:t xml:space="preserve"> expected cumulative return:</w:t>
      </w:r>
    </w:p>
    <w:p w14:paraId="1F7EFBFD" w14:textId="77777777" w:rsidR="002D24D2" w:rsidRDefault="002D24D2" w:rsidP="00F634B1"/>
    <w:p w14:paraId="310EEA6E" w14:textId="66DB91C7" w:rsidR="002D24D2" w:rsidRDefault="002D24D2" w:rsidP="00F634B1">
      <w:r>
        <w:t xml:space="preserve">                                                                      </w:t>
      </w:r>
      <w:r w:rsidRPr="002D24D2">
        <w:rPr>
          <w:noProof/>
        </w:rPr>
        <w:drawing>
          <wp:inline distT="0" distB="0" distL="0" distR="0" wp14:anchorId="542F19E0" wp14:editId="2E009186">
            <wp:extent cx="1857375" cy="933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57375" cy="933450"/>
                    </a:xfrm>
                    <a:prstGeom prst="rect">
                      <a:avLst/>
                    </a:prstGeom>
                  </pic:spPr>
                </pic:pic>
              </a:graphicData>
            </a:graphic>
          </wp:inline>
        </w:drawing>
      </w:r>
    </w:p>
    <w:p w14:paraId="1798DF4C" w14:textId="7CADC296" w:rsidR="00F634B1" w:rsidRPr="00F634B1" w:rsidRDefault="00F634B1" w:rsidP="00F634B1">
      <w:r w:rsidRPr="00F634B1">
        <w:t xml:space="preserve">Gradient-based </w:t>
      </w:r>
      <w:proofErr w:type="spellStart"/>
      <w:r w:rsidRPr="00F634B1">
        <w:t>optimisation</w:t>
      </w:r>
      <w:proofErr w:type="spellEnd"/>
      <w:r w:rsidRPr="00F634B1">
        <w:t xml:space="preserve"> updates policy parameters in directions that improve long-term reward accumulation.</w:t>
      </w:r>
    </w:p>
    <w:p w14:paraId="5EBB1956" w14:textId="77777777" w:rsidR="00F634B1" w:rsidRPr="00F634B1" w:rsidRDefault="00F634B1" w:rsidP="00F634B1">
      <w:r w:rsidRPr="00F634B1">
        <w:t xml:space="preserve">Among modern policy gradient algorithms, Proximal Policy </w:t>
      </w:r>
      <w:proofErr w:type="spellStart"/>
      <w:r w:rsidRPr="00F634B1">
        <w:t>Optimisation</w:t>
      </w:r>
      <w:proofErr w:type="spellEnd"/>
      <w:r w:rsidRPr="00F634B1">
        <w:t xml:space="preserve"> (PPO) has become particularly influential for continuous control applications due to its balance between stability, simplicity and sample efficiency (Schulman et al., 2017). PPO addresses a central challenge in policy </w:t>
      </w:r>
      <w:proofErr w:type="spellStart"/>
      <w:r w:rsidRPr="00F634B1">
        <w:t>optimisation</w:t>
      </w:r>
      <w:proofErr w:type="spellEnd"/>
      <w:r w:rsidRPr="00F634B1">
        <w:t xml:space="preserve">: excessively large policy updates can </w:t>
      </w:r>
      <w:proofErr w:type="spellStart"/>
      <w:r w:rsidRPr="00F634B1">
        <w:t>destabilise</w:t>
      </w:r>
      <w:proofErr w:type="spellEnd"/>
      <w:r w:rsidRPr="00F634B1">
        <w:t xml:space="preserve"> learning and cause catastrophic performance degradation.</w:t>
      </w:r>
    </w:p>
    <w:p w14:paraId="4AC7D0F5" w14:textId="77777777" w:rsidR="00F634B1" w:rsidRPr="00F634B1" w:rsidRDefault="00F634B1" w:rsidP="00F634B1">
      <w:r w:rsidRPr="00F634B1">
        <w:t>To mitigate this issue, PPO introduces a clipped surrogate objective:</w:t>
      </w:r>
    </w:p>
    <w:p w14:paraId="007C2A51" w14:textId="59EB2FA9" w:rsidR="00A21258" w:rsidRDefault="00A21258" w:rsidP="00F634B1">
      <w:r>
        <w:t xml:space="preserve">              </w:t>
      </w:r>
    </w:p>
    <w:p w14:paraId="6ED7B126" w14:textId="4FFC6BBB" w:rsidR="00A21258" w:rsidRDefault="00A21258" w:rsidP="00F634B1">
      <w:r>
        <w:t xml:space="preserve">                                                                    </w:t>
      </w:r>
      <w:r w:rsidRPr="00A21258">
        <w:rPr>
          <w:noProof/>
        </w:rPr>
        <w:drawing>
          <wp:inline distT="0" distB="0" distL="0" distR="0" wp14:anchorId="21BDB3AF" wp14:editId="7AC235BB">
            <wp:extent cx="5943600" cy="13493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49375"/>
                    </a:xfrm>
                    <a:prstGeom prst="rect">
                      <a:avLst/>
                    </a:prstGeom>
                  </pic:spPr>
                </pic:pic>
              </a:graphicData>
            </a:graphic>
          </wp:inline>
        </w:drawing>
      </w:r>
    </w:p>
    <w:p w14:paraId="058F268F" w14:textId="77777777" w:rsidR="00A21258" w:rsidRDefault="00A21258" w:rsidP="00F634B1"/>
    <w:p w14:paraId="74B6660C" w14:textId="77777777" w:rsidR="00F634B1" w:rsidRPr="00F634B1" w:rsidRDefault="00F634B1" w:rsidP="00F634B1">
      <w:r w:rsidRPr="00F634B1">
        <w:t xml:space="preserve">The clipping mechanism restricts policy update magnitude, preventing abrupt </w:t>
      </w:r>
      <w:proofErr w:type="spellStart"/>
      <w:r w:rsidRPr="00F634B1">
        <w:t>behavioural</w:t>
      </w:r>
      <w:proofErr w:type="spellEnd"/>
      <w:r w:rsidRPr="00F634B1">
        <w:t xml:space="preserve"> changes between </w:t>
      </w:r>
      <w:proofErr w:type="spellStart"/>
      <w:r w:rsidRPr="00F634B1">
        <w:t>optimisation</w:t>
      </w:r>
      <w:proofErr w:type="spellEnd"/>
      <w:r w:rsidRPr="00F634B1">
        <w:t xml:space="preserve"> iterations.</w:t>
      </w:r>
    </w:p>
    <w:p w14:paraId="1475C6A2" w14:textId="77777777" w:rsidR="00F634B1" w:rsidRPr="00F634B1" w:rsidRDefault="00F634B1" w:rsidP="00F634B1">
      <w:r w:rsidRPr="00F634B1">
        <w:t>In this research, PPO was selected as the learning algorithm because it provides stable performance across continuous action domains while remaining computationally practical for iterative experimentation.</w:t>
      </w:r>
    </w:p>
    <w:p w14:paraId="0551FA77" w14:textId="77777777" w:rsidR="00F634B1" w:rsidRPr="00F634B1" w:rsidRDefault="00F634B1" w:rsidP="00F634B1">
      <w:r w:rsidRPr="00F634B1">
        <w:t>The clipping coefficient used in this work was:</w:t>
      </w:r>
    </w:p>
    <w:p w14:paraId="350250E4" w14:textId="17B3E26C" w:rsidR="00F634B1" w:rsidRPr="00F634B1" w:rsidRDefault="006B4E65" w:rsidP="00F634B1">
      <w:r>
        <w:t xml:space="preserve">                                                                         </w:t>
      </w:r>
      <w:r w:rsidR="00F634B1" w:rsidRPr="00F634B1">
        <w:t xml:space="preserve">ϵ=0.2 </w:t>
      </w:r>
    </w:p>
    <w:p w14:paraId="34E6145E" w14:textId="77777777" w:rsidR="00F634B1" w:rsidRPr="00F634B1" w:rsidRDefault="00F634B1" w:rsidP="00F634B1">
      <w:r w:rsidRPr="00F634B1">
        <w:t>following standard PPO implementations reported within reinforcement learning literature (Schulman et al., 2017).</w:t>
      </w:r>
    </w:p>
    <w:p w14:paraId="79A8364F" w14:textId="77777777" w:rsidR="00F634B1" w:rsidRPr="00F634B1" w:rsidRDefault="00F634B1" w:rsidP="00F634B1">
      <w:r w:rsidRPr="00F634B1">
        <w:lastRenderedPageBreak/>
        <w:t xml:space="preserve">Advantage estimation plays a critical role in policy gradient learning because it determines how policy updates are weighted according to observed outcomes. PPO commonly employs </w:t>
      </w:r>
      <w:proofErr w:type="spellStart"/>
      <w:r w:rsidRPr="00F634B1">
        <w:t>Generalised</w:t>
      </w:r>
      <w:proofErr w:type="spellEnd"/>
      <w:r w:rsidRPr="00F634B1">
        <w:t xml:space="preserve"> Advantage Estimation (GAE) to balance variance reduction and bias control (Schulman et al., 2016).</w:t>
      </w:r>
    </w:p>
    <w:p w14:paraId="45385E93" w14:textId="77777777" w:rsidR="00F634B1" w:rsidRPr="00F634B1" w:rsidRDefault="00F634B1" w:rsidP="00F634B1">
      <w:r w:rsidRPr="00F634B1">
        <w:t>The advantage estimate is computed using:</w:t>
      </w:r>
    </w:p>
    <w:p w14:paraId="6AA7E2FB" w14:textId="19F65B93" w:rsidR="001A35AA" w:rsidRDefault="00D22C6D" w:rsidP="00F634B1">
      <w:r>
        <w:t xml:space="preserve">     </w:t>
      </w:r>
    </w:p>
    <w:p w14:paraId="4BA7B900" w14:textId="69473B46" w:rsidR="00D22C6D" w:rsidRDefault="00D22C6D" w:rsidP="00F634B1">
      <w:r>
        <w:t xml:space="preserve">                                                         </w:t>
      </w:r>
      <w:r w:rsidRPr="00D22C6D">
        <w:rPr>
          <w:noProof/>
        </w:rPr>
        <w:drawing>
          <wp:inline distT="0" distB="0" distL="0" distR="0" wp14:anchorId="6CB9CB96" wp14:editId="2EC42D8F">
            <wp:extent cx="2066925" cy="609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66925" cy="609600"/>
                    </a:xfrm>
                    <a:prstGeom prst="rect">
                      <a:avLst/>
                    </a:prstGeom>
                  </pic:spPr>
                </pic:pic>
              </a:graphicData>
            </a:graphic>
          </wp:inline>
        </w:drawing>
      </w:r>
      <w:r>
        <w:t xml:space="preserve">            </w:t>
      </w:r>
    </w:p>
    <w:p w14:paraId="4DCA7EE3" w14:textId="35271406" w:rsidR="001A35AA" w:rsidRDefault="001A35AA" w:rsidP="00F634B1">
      <w:r>
        <w:t xml:space="preserve">                                                             </w:t>
      </w:r>
    </w:p>
    <w:p w14:paraId="045B3E6B" w14:textId="77777777" w:rsidR="001A35AA" w:rsidRDefault="001A35AA" w:rsidP="00F634B1"/>
    <w:p w14:paraId="3ADB7DB3" w14:textId="7B45A3AF" w:rsidR="00F634B1" w:rsidRPr="00F634B1" w:rsidRDefault="00F634B1" w:rsidP="00F634B1">
      <w:r w:rsidRPr="00F634B1">
        <w:t xml:space="preserve">where </w:t>
      </w:r>
      <w:proofErr w:type="gramStart"/>
      <w:r w:rsidRPr="00F634B1">
        <w:t>γ</w:t>
      </w:r>
      <w:r w:rsidR="009B1400">
        <w:t xml:space="preserve"> </w:t>
      </w:r>
      <w:r w:rsidRPr="00F634B1">
        <w:t xml:space="preserve"> represents</w:t>
      </w:r>
      <w:proofErr w:type="gramEnd"/>
      <w:r w:rsidRPr="00F634B1">
        <w:t xml:space="preserve"> the discount factor and λ controls temporal weighting of future residual terms.</w:t>
      </w:r>
    </w:p>
    <w:p w14:paraId="11720995" w14:textId="77777777" w:rsidR="00F634B1" w:rsidRPr="00F634B1" w:rsidRDefault="00F634B1" w:rsidP="00F634B1">
      <w:r w:rsidRPr="00F634B1">
        <w:t>The hyperparameters used in this work were:</w:t>
      </w:r>
    </w:p>
    <w:p w14:paraId="5EE64C87" w14:textId="14CC5360" w:rsidR="00F634B1" w:rsidRPr="00F634B1" w:rsidRDefault="009B1400" w:rsidP="00F634B1">
      <w:r>
        <w:t xml:space="preserve">                           </w:t>
      </w:r>
      <w:r w:rsidR="00F634B1" w:rsidRPr="00F634B1">
        <w:t xml:space="preserve">γ=0.99 </w:t>
      </w:r>
    </w:p>
    <w:p w14:paraId="4412C81C" w14:textId="77777777" w:rsidR="00F634B1" w:rsidRPr="00F634B1" w:rsidRDefault="00F634B1" w:rsidP="00F634B1">
      <w:r w:rsidRPr="00F634B1">
        <w:t>and</w:t>
      </w:r>
    </w:p>
    <w:p w14:paraId="1F93B7AF" w14:textId="78D5CB00" w:rsidR="00F634B1" w:rsidRPr="00F634B1" w:rsidRDefault="00596BAD" w:rsidP="00F634B1">
      <w:r>
        <w:t xml:space="preserve">                           </w:t>
      </w:r>
      <w:r w:rsidR="00F634B1" w:rsidRPr="00F634B1">
        <w:t xml:space="preserve">λ=0.95 </w:t>
      </w:r>
    </w:p>
    <w:p w14:paraId="00FA826E" w14:textId="77777777" w:rsidR="00F634B1" w:rsidRPr="00F634B1" w:rsidRDefault="00F634B1" w:rsidP="00F634B1">
      <w:r w:rsidRPr="00F634B1">
        <w:t xml:space="preserve">These values </w:t>
      </w:r>
      <w:proofErr w:type="spellStart"/>
      <w:r w:rsidRPr="00F634B1">
        <w:t>prioritise</w:t>
      </w:r>
      <w:proofErr w:type="spellEnd"/>
      <w:r w:rsidRPr="00F634B1">
        <w:t xml:space="preserve"> long-term reward </w:t>
      </w:r>
      <w:proofErr w:type="spellStart"/>
      <w:r w:rsidRPr="00F634B1">
        <w:t>optimisation</w:t>
      </w:r>
      <w:proofErr w:type="spellEnd"/>
      <w:r w:rsidRPr="00F634B1">
        <w:t xml:space="preserve"> while maintaining relatively stable training </w:t>
      </w:r>
      <w:proofErr w:type="spellStart"/>
      <w:r w:rsidRPr="00F634B1">
        <w:t>behaviour</w:t>
      </w:r>
      <w:proofErr w:type="spellEnd"/>
      <w:r w:rsidRPr="00F634B1">
        <w:t>.</w:t>
      </w:r>
    </w:p>
    <w:p w14:paraId="256A5EE0" w14:textId="77777777" w:rsidR="00F634B1" w:rsidRDefault="00F634B1" w:rsidP="00F634B1">
      <w:r w:rsidRPr="00F634B1">
        <w:t>The suitability of reinforcement learning for adaptive control stems from its capacity to discover control strategies directly through experience. Unlike manually tuned adaptive controllers, RL agents can learn nonlinear decision policies without explicit derivation of adaptation laws. This flexibility motivates its application to adaptive PID gain scheduling under unknown vehicle dynamics.</w:t>
      </w:r>
    </w:p>
    <w:p w14:paraId="63BB44BF" w14:textId="77777777" w:rsidR="00513479" w:rsidRDefault="00513479" w:rsidP="00F634B1"/>
    <w:p w14:paraId="6FC8742A" w14:textId="77777777" w:rsidR="00513479" w:rsidRDefault="00513479" w:rsidP="00F634B1"/>
    <w:p w14:paraId="2E5EC98B" w14:textId="77777777" w:rsidR="00513479" w:rsidRDefault="00513479" w:rsidP="00513479">
      <w:pPr>
        <w:rPr>
          <w:b/>
          <w:bCs/>
        </w:rPr>
      </w:pPr>
    </w:p>
    <w:p w14:paraId="4EA1CB6F" w14:textId="77777777" w:rsidR="00513479" w:rsidRDefault="00513479" w:rsidP="00513479">
      <w:pPr>
        <w:rPr>
          <w:b/>
          <w:bCs/>
        </w:rPr>
      </w:pPr>
    </w:p>
    <w:p w14:paraId="796653F2" w14:textId="77777777" w:rsidR="00513479" w:rsidRDefault="00513479" w:rsidP="00513479">
      <w:pPr>
        <w:rPr>
          <w:b/>
          <w:bCs/>
        </w:rPr>
      </w:pPr>
    </w:p>
    <w:p w14:paraId="4DA017CA" w14:textId="30063685" w:rsidR="00513479" w:rsidRPr="00513479" w:rsidRDefault="00513479" w:rsidP="00513479">
      <w:pPr>
        <w:rPr>
          <w:b/>
          <w:bCs/>
        </w:rPr>
      </w:pPr>
      <w:r w:rsidRPr="00513479">
        <w:rPr>
          <w:b/>
          <w:bCs/>
        </w:rPr>
        <w:lastRenderedPageBreak/>
        <w:t xml:space="preserve">2.4 Meta-RL and Domain </w:t>
      </w:r>
      <w:proofErr w:type="spellStart"/>
      <w:r w:rsidRPr="00513479">
        <w:rPr>
          <w:b/>
          <w:bCs/>
        </w:rPr>
        <w:t>Randomisation</w:t>
      </w:r>
      <w:proofErr w:type="spellEnd"/>
    </w:p>
    <w:p w14:paraId="11BD6E29" w14:textId="77777777" w:rsidR="00513479" w:rsidRPr="00513479" w:rsidRDefault="00513479" w:rsidP="004F1933">
      <w:pPr>
        <w:jc w:val="both"/>
      </w:pPr>
      <w:r w:rsidRPr="00513479">
        <w:t xml:space="preserve">Although standard reinforcement learning can learn effective </w:t>
      </w:r>
      <w:proofErr w:type="spellStart"/>
      <w:r w:rsidRPr="00513479">
        <w:t>behaviours</w:t>
      </w:r>
      <w:proofErr w:type="spellEnd"/>
      <w:r w:rsidRPr="00513479">
        <w:t xml:space="preserve"> within fixed environments, many real-world control tasks require adaptation across changing operating conditions. Policies trained exclusively under a single parameter configuration often exhibit poor </w:t>
      </w:r>
      <w:proofErr w:type="spellStart"/>
      <w:r w:rsidRPr="00513479">
        <w:t>generalisation</w:t>
      </w:r>
      <w:proofErr w:type="spellEnd"/>
      <w:r w:rsidRPr="00513479">
        <w:t xml:space="preserve"> when deployed under previously unseen dynamics.</w:t>
      </w:r>
    </w:p>
    <w:p w14:paraId="2B37E334" w14:textId="77777777" w:rsidR="00513479" w:rsidRPr="00513479" w:rsidRDefault="00513479" w:rsidP="004F1933">
      <w:pPr>
        <w:jc w:val="both"/>
      </w:pPr>
      <w:r w:rsidRPr="00513479">
        <w:t xml:space="preserve">Meta-Reinforcement Learning (Meta-RL) addresses this challenge by training policies across a distribution of tasks such that adaptation capability itself becomes a learned </w:t>
      </w:r>
      <w:proofErr w:type="spellStart"/>
      <w:r w:rsidRPr="00513479">
        <w:t>behaviour</w:t>
      </w:r>
      <w:proofErr w:type="spellEnd"/>
      <w:r w:rsidRPr="00513479">
        <w:t xml:space="preserve"> (Finn, </w:t>
      </w:r>
      <w:proofErr w:type="spellStart"/>
      <w:r w:rsidRPr="00513479">
        <w:t>Abbeel</w:t>
      </w:r>
      <w:proofErr w:type="spellEnd"/>
      <w:r w:rsidRPr="00513479">
        <w:t xml:space="preserve"> and Levine, 2017). Rather than solving a single environment instance, the agent learns higher-level strategies transferable across related tasks.</w:t>
      </w:r>
    </w:p>
    <w:p w14:paraId="1A14003C" w14:textId="77777777" w:rsidR="00513479" w:rsidRPr="00513479" w:rsidRDefault="00513479" w:rsidP="004F1933">
      <w:pPr>
        <w:jc w:val="both"/>
      </w:pPr>
      <w:r w:rsidRPr="00513479">
        <w:t xml:space="preserve">The central principle of Meta-RL can be </w:t>
      </w:r>
      <w:proofErr w:type="spellStart"/>
      <w:r w:rsidRPr="00513479">
        <w:t>summarised</w:t>
      </w:r>
      <w:proofErr w:type="spellEnd"/>
      <w:r w:rsidRPr="00513479">
        <w:t xml:space="preserve"> as “learning to learn.” During training, the agent encounters many task variations. Successful adaptation patterns are gradually </w:t>
      </w:r>
      <w:proofErr w:type="spellStart"/>
      <w:r w:rsidRPr="00513479">
        <w:t>internalised</w:t>
      </w:r>
      <w:proofErr w:type="spellEnd"/>
      <w:r w:rsidRPr="00513479">
        <w:t xml:space="preserve"> within the learned policy representation. Consequently, when presented with unfamiliar but related conditions at test time, the policy can rapidly adjust its </w:t>
      </w:r>
      <w:proofErr w:type="spellStart"/>
      <w:r w:rsidRPr="00513479">
        <w:t>behaviour</w:t>
      </w:r>
      <w:proofErr w:type="spellEnd"/>
      <w:r w:rsidRPr="00513479">
        <w:t>.</w:t>
      </w:r>
    </w:p>
    <w:p w14:paraId="0C59B612" w14:textId="77777777" w:rsidR="00513479" w:rsidRPr="00513479" w:rsidRDefault="00513479" w:rsidP="004F1933">
      <w:pPr>
        <w:jc w:val="both"/>
      </w:pPr>
      <w:r w:rsidRPr="00513479">
        <w:t xml:space="preserve">In the context of this research, tasks correspond to different vehicle dynamics configurations. Environment variability is introduced through </w:t>
      </w:r>
      <w:proofErr w:type="spellStart"/>
      <w:r w:rsidRPr="00513479">
        <w:t>randomised</w:t>
      </w:r>
      <w:proofErr w:type="spellEnd"/>
      <w:r w:rsidRPr="00513479">
        <w:t xml:space="preserve"> mass and friction parameters. Rather than training a controller </w:t>
      </w:r>
      <w:proofErr w:type="spellStart"/>
      <w:r w:rsidRPr="00513479">
        <w:t>specialised</w:t>
      </w:r>
      <w:proofErr w:type="spellEnd"/>
      <w:r w:rsidRPr="00513479">
        <w:t xml:space="preserve"> for one nominal vehicle, the objective is to learn a gain scheduling policy capable of functioning across uncertain dynamics.</w:t>
      </w:r>
    </w:p>
    <w:p w14:paraId="68AA93D3" w14:textId="77777777" w:rsidR="00513479" w:rsidRPr="00513479" w:rsidRDefault="00513479" w:rsidP="004F1933">
      <w:pPr>
        <w:jc w:val="both"/>
      </w:pPr>
      <w:r w:rsidRPr="00513479">
        <w:t xml:space="preserve">Domain </w:t>
      </w:r>
      <w:proofErr w:type="spellStart"/>
      <w:r w:rsidRPr="00513479">
        <w:t>randomisation</w:t>
      </w:r>
      <w:proofErr w:type="spellEnd"/>
      <w:r w:rsidRPr="00513479">
        <w:t xml:space="preserve"> constitutes a complementary strategy for improving robustness in reinforcement learning. Domain </w:t>
      </w:r>
      <w:proofErr w:type="spellStart"/>
      <w:r w:rsidRPr="00513479">
        <w:t>randomisation</w:t>
      </w:r>
      <w:proofErr w:type="spellEnd"/>
      <w:r w:rsidRPr="00513479">
        <w:t xml:space="preserve"> intentionally perturbs environment parameters during training so that the policy learns </w:t>
      </w:r>
      <w:proofErr w:type="spellStart"/>
      <w:r w:rsidRPr="00513479">
        <w:t>behaviours</w:t>
      </w:r>
      <w:proofErr w:type="spellEnd"/>
      <w:r w:rsidRPr="00513479">
        <w:t xml:space="preserve"> invariant across parameter distributions (Tobin et al., 2017).</w:t>
      </w:r>
    </w:p>
    <w:p w14:paraId="72F5E3D6" w14:textId="77777777" w:rsidR="00513479" w:rsidRPr="00513479" w:rsidRDefault="00513479" w:rsidP="004F1933">
      <w:pPr>
        <w:jc w:val="both"/>
      </w:pPr>
      <w:r w:rsidRPr="00513479">
        <w:t>The method gained significant attention within robotics and sim-to-real transfer research because policies trained under diverse simulated conditions frequently exhibit improved robustness when deployed in real-world environments.</w:t>
      </w:r>
    </w:p>
    <w:p w14:paraId="5E326EF1" w14:textId="77777777" w:rsidR="00513479" w:rsidRPr="00513479" w:rsidRDefault="00513479" w:rsidP="003E5708">
      <w:pPr>
        <w:jc w:val="both"/>
      </w:pPr>
      <w:r w:rsidRPr="00513479">
        <w:t xml:space="preserve">In this work, domain </w:t>
      </w:r>
      <w:proofErr w:type="spellStart"/>
      <w:r w:rsidRPr="00513479">
        <w:t>randomisation</w:t>
      </w:r>
      <w:proofErr w:type="spellEnd"/>
      <w:r w:rsidRPr="00513479">
        <w:t xml:space="preserve"> was applied by varying physical parameters during environment resets. Vehicle mass was sampled from:</w:t>
      </w:r>
    </w:p>
    <w:p w14:paraId="4FD70A76" w14:textId="59F1A532" w:rsidR="00513479" w:rsidRPr="00513479" w:rsidRDefault="00A15598" w:rsidP="00513479">
      <w:r>
        <w:t xml:space="preserve">                                                    </w:t>
      </w:r>
      <w:r w:rsidR="00513479" w:rsidRPr="00513479">
        <w:t xml:space="preserve">[5,20]kg </w:t>
      </w:r>
    </w:p>
    <w:p w14:paraId="07B934D3" w14:textId="77777777" w:rsidR="00513479" w:rsidRPr="00513479" w:rsidRDefault="00513479" w:rsidP="00513479">
      <w:r w:rsidRPr="00513479">
        <w:t>while friction coefficients were sampled from:</w:t>
      </w:r>
    </w:p>
    <w:p w14:paraId="672C41F7" w14:textId="09C8909C" w:rsidR="00513479" w:rsidRPr="00513479" w:rsidRDefault="005D4BFB" w:rsidP="00513479">
      <w:r>
        <w:t xml:space="preserve">                                                    </w:t>
      </w:r>
      <w:r w:rsidR="00513479" w:rsidRPr="00513479">
        <w:t>[0.1,2.0</w:t>
      </w:r>
      <w:r>
        <w:t>]</w:t>
      </w:r>
      <w:r w:rsidR="00513479" w:rsidRPr="00513479">
        <w:t xml:space="preserve"> </w:t>
      </w:r>
    </w:p>
    <w:p w14:paraId="27EB8D3A" w14:textId="77777777" w:rsidR="00513479" w:rsidRPr="00513479" w:rsidRDefault="00513479" w:rsidP="00FE46CB">
      <w:pPr>
        <w:jc w:val="both"/>
      </w:pPr>
      <w:r w:rsidRPr="00513479">
        <w:t>Each episode therefore presented a distinct physical configuration. Through repeated exposure to parameter variation, the learning agent was encouraged to discover adaptive control strategies rather than overfitting to a single nominal system.</w:t>
      </w:r>
    </w:p>
    <w:p w14:paraId="1295C483" w14:textId="77777777" w:rsidR="00513479" w:rsidRPr="00513479" w:rsidRDefault="00513479" w:rsidP="00FE46CB">
      <w:pPr>
        <w:jc w:val="both"/>
      </w:pPr>
      <w:r w:rsidRPr="00513479">
        <w:lastRenderedPageBreak/>
        <w:t>The research investigated two agent variants. Stage 5a employed context-aware observations including mass and friction scale values. Consequently, the policy received explicit access to underlying environment physics.</w:t>
      </w:r>
    </w:p>
    <w:p w14:paraId="16A09249" w14:textId="77777777" w:rsidR="00513479" w:rsidRPr="00513479" w:rsidRDefault="00513479" w:rsidP="008E76DC">
      <w:pPr>
        <w:jc w:val="both"/>
      </w:pPr>
      <w:r w:rsidRPr="00513479">
        <w:t xml:space="preserve">Stage 5b adopted a more challenging blind configuration in which physics parameters were removed from observations. Under this formulation, the policy was required to infer hidden dynamics indirectly from observed trajectory </w:t>
      </w:r>
      <w:proofErr w:type="spellStart"/>
      <w:r w:rsidRPr="00513479">
        <w:t>behaviour</w:t>
      </w:r>
      <w:proofErr w:type="spellEnd"/>
      <w:r w:rsidRPr="00513479">
        <w:t>.</w:t>
      </w:r>
    </w:p>
    <w:p w14:paraId="2918B2F1" w14:textId="77777777" w:rsidR="00513479" w:rsidRPr="00513479" w:rsidRDefault="00513479" w:rsidP="008E76DC">
      <w:pPr>
        <w:jc w:val="both"/>
      </w:pPr>
      <w:r w:rsidRPr="00513479">
        <w:t>This distinction closely relates to practical deployment considerations. In many real systems, exact mass or friction values may not be directly measurable. Therefore, adaptive performance under partial observability represents an important research question.</w:t>
      </w:r>
    </w:p>
    <w:p w14:paraId="339598C6" w14:textId="77777777" w:rsidR="00513479" w:rsidRPr="00513479" w:rsidRDefault="00513479" w:rsidP="008E76DC">
      <w:pPr>
        <w:jc w:val="both"/>
      </w:pPr>
      <w:r w:rsidRPr="00513479">
        <w:t>To compensate for limited explicit memory within feedforward neural policies, the present work incorporated frame stacking as an implicit temporal memory mechanism. Frame stacking concatenates several consecutive observations into a single policy input.</w:t>
      </w:r>
    </w:p>
    <w:p w14:paraId="0D12B9E0" w14:textId="77777777" w:rsidR="00513479" w:rsidRPr="00513479" w:rsidRDefault="00513479" w:rsidP="008E76DC">
      <w:pPr>
        <w:jc w:val="both"/>
      </w:pPr>
      <w:r w:rsidRPr="00513479">
        <w:t>The observation structure used in this work consisted of:</w:t>
      </w:r>
    </w:p>
    <w:p w14:paraId="227186F7" w14:textId="5CA346B7" w:rsidR="00513479" w:rsidRPr="00513479" w:rsidRDefault="00CB6C8B" w:rsidP="00513479">
      <w:r>
        <w:t xml:space="preserve">                                                               </w:t>
      </w:r>
      <w:r w:rsidR="00513479" w:rsidRPr="00513479">
        <w:t xml:space="preserve">k=10 </w:t>
      </w:r>
    </w:p>
    <w:p w14:paraId="78537B3B" w14:textId="77777777" w:rsidR="00513479" w:rsidRPr="00513479" w:rsidRDefault="00513479" w:rsidP="00D6655F">
      <w:pPr>
        <w:jc w:val="both"/>
      </w:pPr>
      <w:r w:rsidRPr="00513479">
        <w:t>stacked observation frames.</w:t>
      </w:r>
    </w:p>
    <w:p w14:paraId="35AB8DE8" w14:textId="77777777" w:rsidR="00513479" w:rsidRPr="00513479" w:rsidRDefault="00513479" w:rsidP="00D6655F">
      <w:pPr>
        <w:jc w:val="both"/>
      </w:pPr>
      <w:r w:rsidRPr="00513479">
        <w:t xml:space="preserve">Rather than observing only the current state, the agent receives a short temporal history of recent </w:t>
      </w:r>
      <w:proofErr w:type="spellStart"/>
      <w:r w:rsidRPr="00513479">
        <w:t>behaviour</w:t>
      </w:r>
      <w:proofErr w:type="spellEnd"/>
      <w:r w:rsidRPr="00513479">
        <w:t>. This history includes changes in velocity, tracking error and controller gains.</w:t>
      </w:r>
    </w:p>
    <w:p w14:paraId="116FC058" w14:textId="77777777" w:rsidR="00513479" w:rsidRPr="00513479" w:rsidRDefault="00513479" w:rsidP="00D6655F">
      <w:pPr>
        <w:jc w:val="both"/>
      </w:pPr>
      <w:r w:rsidRPr="00513479">
        <w:t>Frame stacking has been widely employed within reinforcement learning and locomotion research because temporal trajectories often contain implicit information regarding latent system dynamics (</w:t>
      </w:r>
      <w:proofErr w:type="spellStart"/>
      <w:r w:rsidRPr="00513479">
        <w:t>Mnih</w:t>
      </w:r>
      <w:proofErr w:type="spellEnd"/>
      <w:r w:rsidRPr="00513479">
        <w:t xml:space="preserve"> et al., 2015).</w:t>
      </w:r>
    </w:p>
    <w:p w14:paraId="0732B941" w14:textId="77777777" w:rsidR="00513479" w:rsidRPr="00513479" w:rsidRDefault="00513479" w:rsidP="00D6655F">
      <w:pPr>
        <w:jc w:val="both"/>
      </w:pPr>
      <w:r w:rsidRPr="00513479">
        <w:t xml:space="preserve">For example, a heavier vehicle may accelerate more slowly despite identical controller actions. By </w:t>
      </w:r>
      <w:proofErr w:type="spellStart"/>
      <w:r w:rsidRPr="00513479">
        <w:t>analysing</w:t>
      </w:r>
      <w:proofErr w:type="spellEnd"/>
      <w:r w:rsidRPr="00513479">
        <w:t xml:space="preserve"> short-term trajectory evolution across multiple stacked observations, a blind agent may infer hidden physical characteristics without direct parameter access.</w:t>
      </w:r>
    </w:p>
    <w:p w14:paraId="3FF99874" w14:textId="77777777" w:rsidR="00513479" w:rsidRPr="00513479" w:rsidRDefault="00513479" w:rsidP="00D6655F">
      <w:pPr>
        <w:jc w:val="both"/>
      </w:pPr>
      <w:r w:rsidRPr="00513479">
        <w:t>Therefore, frame stacking serves as a practical approximation to recurrent memory architectures while maintaining implementation simplicity.</w:t>
      </w:r>
    </w:p>
    <w:p w14:paraId="655A6990" w14:textId="77777777" w:rsidR="00513479" w:rsidRPr="00513479" w:rsidRDefault="00513479" w:rsidP="00D6655F">
      <w:pPr>
        <w:jc w:val="both"/>
      </w:pPr>
      <w:r w:rsidRPr="00513479">
        <w:t xml:space="preserve">The combination of Meta-RL principles, domain </w:t>
      </w:r>
      <w:proofErr w:type="spellStart"/>
      <w:r w:rsidRPr="00513479">
        <w:t>randomisation</w:t>
      </w:r>
      <w:proofErr w:type="spellEnd"/>
      <w:r w:rsidRPr="00513479">
        <w:t xml:space="preserve"> and temporal observation stacking forms the conceptual foundation of the present research methodology.</w:t>
      </w:r>
    </w:p>
    <w:p w14:paraId="1CF64BDB" w14:textId="77777777" w:rsidR="00513479" w:rsidRPr="00F634B1" w:rsidRDefault="00513479" w:rsidP="00F634B1"/>
    <w:p w14:paraId="1C754602" w14:textId="77777777" w:rsidR="00375BCA" w:rsidRDefault="00375BCA" w:rsidP="00375BCA">
      <w:pPr>
        <w:rPr>
          <w:b/>
          <w:bCs/>
        </w:rPr>
      </w:pPr>
    </w:p>
    <w:p w14:paraId="06725154" w14:textId="77777777" w:rsidR="00375BCA" w:rsidRDefault="00375BCA" w:rsidP="00375BCA">
      <w:pPr>
        <w:rPr>
          <w:b/>
          <w:bCs/>
        </w:rPr>
      </w:pPr>
    </w:p>
    <w:p w14:paraId="1AF786BB" w14:textId="77777777" w:rsidR="00375BCA" w:rsidRDefault="00375BCA" w:rsidP="00375BCA">
      <w:pPr>
        <w:rPr>
          <w:b/>
          <w:bCs/>
        </w:rPr>
      </w:pPr>
    </w:p>
    <w:p w14:paraId="6F5A5DF5" w14:textId="6AA6C59A" w:rsidR="00375BCA" w:rsidRPr="00375BCA" w:rsidRDefault="00375BCA" w:rsidP="00375BCA">
      <w:pPr>
        <w:rPr>
          <w:b/>
          <w:bCs/>
        </w:rPr>
      </w:pPr>
      <w:r w:rsidRPr="00375BCA">
        <w:rPr>
          <w:b/>
          <w:bCs/>
        </w:rPr>
        <w:t>2.5 RL for PID Gain Scheduling (Direct Related Work)</w:t>
      </w:r>
    </w:p>
    <w:p w14:paraId="78D36A53" w14:textId="77777777" w:rsidR="00375BCA" w:rsidRPr="00375BCA" w:rsidRDefault="00375BCA" w:rsidP="00005EC5">
      <w:pPr>
        <w:jc w:val="both"/>
      </w:pPr>
      <w:r w:rsidRPr="00375BCA">
        <w:t>The application of reinforcement learning to PID tuning has attracted increasing research interest during the past decade. However, existing literature demonstrates several important limitations that motivate the current work.</w:t>
      </w:r>
    </w:p>
    <w:p w14:paraId="61A2E8C3" w14:textId="77777777" w:rsidR="00375BCA" w:rsidRPr="00375BCA" w:rsidRDefault="00375BCA" w:rsidP="00005EC5">
      <w:pPr>
        <w:jc w:val="both"/>
      </w:pPr>
      <w:r w:rsidRPr="00375BCA">
        <w:t xml:space="preserve">Many prior studies use reinforcement learning for offline controller tuning. Under this paradigm, the learning algorithm searches for fixed PID gains before deployment (Shi et al., 2020). Once </w:t>
      </w:r>
      <w:proofErr w:type="spellStart"/>
      <w:r w:rsidRPr="00375BCA">
        <w:t>optimisation</w:t>
      </w:r>
      <w:proofErr w:type="spellEnd"/>
      <w:r w:rsidRPr="00375BCA">
        <w:t xml:space="preserve"> completes, the learned gains remain static during execution.</w:t>
      </w:r>
    </w:p>
    <w:p w14:paraId="41C86F5C" w14:textId="77777777" w:rsidR="00375BCA" w:rsidRPr="00375BCA" w:rsidRDefault="00375BCA" w:rsidP="00005EC5">
      <w:pPr>
        <w:jc w:val="both"/>
      </w:pPr>
      <w:r w:rsidRPr="00375BCA">
        <w:t>Although offline RL tuning may outperform manual heuristics, it does not constitute true online adaptation. Plant parameters are typically assumed constant during deployment.</w:t>
      </w:r>
    </w:p>
    <w:p w14:paraId="4164F330" w14:textId="77777777" w:rsidR="00375BCA" w:rsidRPr="00375BCA" w:rsidRDefault="00375BCA" w:rsidP="00005EC5">
      <w:pPr>
        <w:jc w:val="both"/>
      </w:pPr>
      <w:r w:rsidRPr="00375BCA">
        <w:t>Other studies investigate neural-network-based adaptive PID frameworks. These approaches often employ supervised learning or reinforcement learning mechanisms to update gains dynamically (He, Wang and Lee, 2017). Nevertheless, many formulations assume availability of accurate plant models or structured system identification procedures.</w:t>
      </w:r>
    </w:p>
    <w:p w14:paraId="58D25F50" w14:textId="77777777" w:rsidR="00375BCA" w:rsidRPr="00375BCA" w:rsidRDefault="00375BCA" w:rsidP="00005EC5">
      <w:pPr>
        <w:jc w:val="both"/>
      </w:pPr>
      <w:r w:rsidRPr="00375BCA">
        <w:t>Consequently, performance under unknown nonlinear dynamics remains insufficiently explored.</w:t>
      </w:r>
    </w:p>
    <w:p w14:paraId="199F68F7" w14:textId="77777777" w:rsidR="00375BCA" w:rsidRPr="00375BCA" w:rsidRDefault="00375BCA" w:rsidP="00005EC5">
      <w:pPr>
        <w:jc w:val="both"/>
      </w:pPr>
      <w:r w:rsidRPr="00375BCA">
        <w:t>Within adaptive robotics and process control literature, several researchers have proposed RL-assisted gain scheduling methods for trajectory tracking, balancing and nonlinear regulation tasks. However, many implementations either rely on simplified environments, restricted parameter variation or direct access to system dynamics.</w:t>
      </w:r>
    </w:p>
    <w:p w14:paraId="138A8A99" w14:textId="77777777" w:rsidR="00375BCA" w:rsidRPr="00375BCA" w:rsidRDefault="00375BCA" w:rsidP="00005EC5">
      <w:pPr>
        <w:jc w:val="both"/>
      </w:pPr>
      <w:r w:rsidRPr="00375BCA">
        <w:t>The present work addresses a comparatively challenging formulation: online adaptive PID gain scheduling under unknown vehicle dynamics.</w:t>
      </w:r>
    </w:p>
    <w:p w14:paraId="44F3D245" w14:textId="77777777" w:rsidR="00375BCA" w:rsidRPr="00375BCA" w:rsidRDefault="00375BCA" w:rsidP="00005EC5">
      <w:pPr>
        <w:jc w:val="both"/>
      </w:pPr>
      <w:r w:rsidRPr="00375BCA">
        <w:t>Several characteristics distinguish this research from common prior formulations.</w:t>
      </w:r>
    </w:p>
    <w:p w14:paraId="58D66DDE" w14:textId="77777777" w:rsidR="00375BCA" w:rsidRPr="00375BCA" w:rsidRDefault="00375BCA" w:rsidP="00005EC5">
      <w:pPr>
        <w:jc w:val="both"/>
      </w:pPr>
      <w:r w:rsidRPr="00375BCA">
        <w:t>First, adaptation occurs continuously during execution rather than exclusively during offline training.</w:t>
      </w:r>
    </w:p>
    <w:p w14:paraId="3541BE75" w14:textId="77777777" w:rsidR="00375BCA" w:rsidRPr="00375BCA" w:rsidRDefault="00375BCA" w:rsidP="00005EC5">
      <w:pPr>
        <w:jc w:val="both"/>
      </w:pPr>
      <w:r w:rsidRPr="00375BCA">
        <w:t xml:space="preserve">Second, plant parameters vary across episodes through domain </w:t>
      </w:r>
      <w:proofErr w:type="spellStart"/>
      <w:r w:rsidRPr="00375BCA">
        <w:t>randomisation</w:t>
      </w:r>
      <w:proofErr w:type="spellEnd"/>
      <w:r w:rsidRPr="00375BCA">
        <w:t>.</w:t>
      </w:r>
    </w:p>
    <w:p w14:paraId="36345C0E" w14:textId="77777777" w:rsidR="00375BCA" w:rsidRPr="00375BCA" w:rsidRDefault="00375BCA" w:rsidP="00005EC5">
      <w:pPr>
        <w:jc w:val="both"/>
      </w:pPr>
      <w:r w:rsidRPr="00375BCA">
        <w:t>Third, blind configurations remove explicit access to environment physics, forcing dynamics inference from observed trajectories.</w:t>
      </w:r>
    </w:p>
    <w:p w14:paraId="11BC5EDA" w14:textId="77777777" w:rsidR="00375BCA" w:rsidRPr="00375BCA" w:rsidRDefault="00375BCA" w:rsidP="00005EC5">
      <w:pPr>
        <w:jc w:val="both"/>
      </w:pPr>
      <w:r w:rsidRPr="00375BCA">
        <w:t>Fourth, reinforcement learning does not replace PID control. Instead, RL functions as a supervisory scheduler that adaptively modulates classical controller gains.</w:t>
      </w:r>
    </w:p>
    <w:p w14:paraId="028F9BE7" w14:textId="77777777" w:rsidR="00375BCA" w:rsidRPr="00375BCA" w:rsidRDefault="00375BCA" w:rsidP="00005EC5">
      <w:pPr>
        <w:jc w:val="both"/>
      </w:pPr>
      <w:r w:rsidRPr="00375BCA">
        <w:lastRenderedPageBreak/>
        <w:t>This hybrid design preserves interpretability while leveraging data-driven adaptation.</w:t>
      </w:r>
    </w:p>
    <w:p w14:paraId="5A5CA410" w14:textId="77777777" w:rsidR="00375BCA" w:rsidRDefault="00375BCA" w:rsidP="00005EC5">
      <w:pPr>
        <w:jc w:val="both"/>
      </w:pPr>
      <w:r w:rsidRPr="00375BCA">
        <w:t>The research therefore contributes to a growing body of work investigating integration between conventional control theory and modern reinforcement learning.</w:t>
      </w:r>
    </w:p>
    <w:p w14:paraId="1C1470EE" w14:textId="77777777" w:rsidR="009E458D" w:rsidRDefault="009E458D" w:rsidP="00005EC5">
      <w:pPr>
        <w:jc w:val="both"/>
      </w:pPr>
    </w:p>
    <w:p w14:paraId="61098B48" w14:textId="77777777" w:rsidR="009E458D" w:rsidRDefault="009E458D" w:rsidP="00375BCA"/>
    <w:p w14:paraId="4BAD85C4" w14:textId="77777777" w:rsidR="009E458D" w:rsidRPr="009E458D" w:rsidRDefault="009E458D" w:rsidP="009E458D">
      <w:pPr>
        <w:rPr>
          <w:b/>
          <w:bCs/>
        </w:rPr>
      </w:pPr>
      <w:r w:rsidRPr="009E458D">
        <w:rPr>
          <w:b/>
          <w:bCs/>
        </w:rPr>
        <w:t>2.6 Integral Windup</w:t>
      </w:r>
    </w:p>
    <w:p w14:paraId="5AF18BEA" w14:textId="77777777" w:rsidR="009E458D" w:rsidRPr="009E458D" w:rsidRDefault="009E458D" w:rsidP="002C5C7C">
      <w:pPr>
        <w:jc w:val="both"/>
      </w:pPr>
      <w:r w:rsidRPr="009E458D">
        <w:t>Integral windup is a classical control phenomenon occurring when the integral component of a PID controller accumulates excessive error during prolonged operating periods (</w:t>
      </w:r>
      <w:proofErr w:type="spellStart"/>
      <w:r w:rsidRPr="009E458D">
        <w:t>Åström</w:t>
      </w:r>
      <w:proofErr w:type="spellEnd"/>
      <w:r w:rsidRPr="009E458D">
        <w:t xml:space="preserve"> and </w:t>
      </w:r>
      <w:proofErr w:type="spellStart"/>
      <w:r w:rsidRPr="009E458D">
        <w:t>Hägglund</w:t>
      </w:r>
      <w:proofErr w:type="spellEnd"/>
      <w:r w:rsidRPr="009E458D">
        <w:t>, 2006).</w:t>
      </w:r>
    </w:p>
    <w:p w14:paraId="7F91766E" w14:textId="77777777" w:rsidR="009E458D" w:rsidRPr="009E458D" w:rsidRDefault="009E458D" w:rsidP="002C5C7C">
      <w:pPr>
        <w:jc w:val="both"/>
      </w:pPr>
      <w:r w:rsidRPr="009E458D">
        <w:t>Because the integral term stores historical tracking error, long-duration deviations may produce very large accumulated contributions. When the system eventually approaches the desired setpoint, the integrator may continue driving the controller strongly in the original direction, delaying braking and producing overshoot.</w:t>
      </w:r>
    </w:p>
    <w:p w14:paraId="0A7965C8" w14:textId="77777777" w:rsidR="009E458D" w:rsidRPr="009E458D" w:rsidRDefault="009E458D" w:rsidP="009E458D">
      <w:r w:rsidRPr="009E458D">
        <w:t>The integral contribution is defined as:</w:t>
      </w:r>
    </w:p>
    <w:p w14:paraId="6071A678" w14:textId="77777777" w:rsidR="009E458D" w:rsidRDefault="009E458D" w:rsidP="009E458D">
      <w:r w:rsidRPr="009E458D">
        <w:rPr>
          <w:noProof/>
        </w:rPr>
        <w:drawing>
          <wp:inline distT="0" distB="0" distL="0" distR="0" wp14:anchorId="3A3BCA8C" wp14:editId="22D62637">
            <wp:extent cx="2762250" cy="60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2250" cy="609600"/>
                    </a:xfrm>
                    <a:prstGeom prst="rect">
                      <a:avLst/>
                    </a:prstGeom>
                  </pic:spPr>
                </pic:pic>
              </a:graphicData>
            </a:graphic>
          </wp:inline>
        </w:drawing>
      </w:r>
    </w:p>
    <w:p w14:paraId="06DFE6A9" w14:textId="77777777" w:rsidR="009E458D" w:rsidRDefault="009E458D" w:rsidP="009E458D"/>
    <w:p w14:paraId="02AB36A6" w14:textId="030C387E" w:rsidR="009E458D" w:rsidRPr="009E458D" w:rsidRDefault="009E458D" w:rsidP="009E458D">
      <w:r w:rsidRPr="009E458D">
        <w:t>Consider a representative vehicle approach scenario involving a target distance of 5 m.</w:t>
      </w:r>
    </w:p>
    <w:p w14:paraId="7D5C31C7" w14:textId="77777777" w:rsidR="009E458D" w:rsidRPr="009E458D" w:rsidRDefault="009E458D" w:rsidP="009E458D">
      <w:r w:rsidRPr="009E458D">
        <w:t>Assume average tracking error:</w:t>
      </w:r>
    </w:p>
    <w:p w14:paraId="54EE9754" w14:textId="741347F1" w:rsidR="009E458D" w:rsidRPr="009E458D" w:rsidRDefault="00F645FE" w:rsidP="009E458D">
      <w:r>
        <w:t xml:space="preserve">                                    </w:t>
      </w:r>
      <w:r w:rsidR="009E458D" w:rsidRPr="009E458D">
        <w:t xml:space="preserve">eavg≈2.5me </w:t>
      </w:r>
    </w:p>
    <w:p w14:paraId="603061FB" w14:textId="77777777" w:rsidR="009E458D" w:rsidRPr="009E458D" w:rsidRDefault="009E458D" w:rsidP="009E458D">
      <w:r w:rsidRPr="009E458D">
        <w:t>and approach duration:</w:t>
      </w:r>
    </w:p>
    <w:p w14:paraId="3B2BCCAD" w14:textId="11BE1FC5" w:rsidR="009E458D" w:rsidRPr="009E458D" w:rsidRDefault="00D52D1C" w:rsidP="009E458D">
      <w:r>
        <w:t xml:space="preserve">                                   </w:t>
      </w:r>
      <w:r w:rsidR="009E458D" w:rsidRPr="009E458D">
        <w:t xml:space="preserve">T≈1.5s </w:t>
      </w:r>
    </w:p>
    <w:p w14:paraId="1A57D14E" w14:textId="77777777" w:rsidR="009E458D" w:rsidRPr="009E458D" w:rsidRDefault="009E458D" w:rsidP="009E458D">
      <w:r w:rsidRPr="009E458D">
        <w:t>Using the baseline integral gain:</w:t>
      </w:r>
    </w:p>
    <w:p w14:paraId="3605699D" w14:textId="444EFF99" w:rsidR="009E458D" w:rsidRPr="009E458D" w:rsidRDefault="00E15984" w:rsidP="009E458D">
      <w:r>
        <w:t xml:space="preserve">                                   </w:t>
      </w:r>
      <w:r w:rsidR="009E458D" w:rsidRPr="009E458D">
        <w:t>Ki=0.7</w:t>
      </w:r>
    </w:p>
    <w:p w14:paraId="08B1826E" w14:textId="77777777" w:rsidR="009E458D" w:rsidRPr="009E458D" w:rsidRDefault="009E458D" w:rsidP="009E458D">
      <w:r w:rsidRPr="009E458D">
        <w:t>the accumulated integral contribution becomes:</w:t>
      </w:r>
    </w:p>
    <w:p w14:paraId="4DF45D56" w14:textId="3AF5AAC7" w:rsidR="004D4B69" w:rsidRDefault="004D4B69" w:rsidP="009E458D">
      <w:r>
        <w:t xml:space="preserve">                 </w:t>
      </w:r>
      <w:r w:rsidR="00FC76E3">
        <w:t xml:space="preserve">  </w:t>
      </w:r>
      <w:r>
        <w:t xml:space="preserve"> </w:t>
      </w:r>
      <w:r w:rsidR="009E458D" w:rsidRPr="009E458D">
        <w:t>iterm≈0.7×2.5×1.5</w:t>
      </w:r>
    </w:p>
    <w:p w14:paraId="1CE57A00" w14:textId="3F113627" w:rsidR="009E458D" w:rsidRPr="009E458D" w:rsidRDefault="009E458D" w:rsidP="009E458D">
      <w:r w:rsidRPr="009E458D">
        <w:t xml:space="preserve"> </w:t>
      </w:r>
      <w:r w:rsidR="004D4B69">
        <w:t xml:space="preserve">                </w:t>
      </w:r>
      <w:r w:rsidR="00FC76E3">
        <w:t xml:space="preserve">   </w:t>
      </w:r>
      <w:r w:rsidRPr="009E458D">
        <w:t>iterm≈2.6</w:t>
      </w:r>
    </w:p>
    <w:p w14:paraId="2A8602C8" w14:textId="77777777" w:rsidR="009E458D" w:rsidRPr="009E458D" w:rsidRDefault="009E458D" w:rsidP="009E458D">
      <w:r w:rsidRPr="009E458D">
        <w:lastRenderedPageBreak/>
        <w:t>This value represents a substantial forward control contribution.</w:t>
      </w:r>
    </w:p>
    <w:p w14:paraId="72256FA5" w14:textId="77777777" w:rsidR="009E458D" w:rsidRPr="009E458D" w:rsidRDefault="009E458D" w:rsidP="009E458D">
      <w:r w:rsidRPr="009E458D">
        <w:t>To successfully brake near the target, derivative damping must overcome the accumulated integral drive.</w:t>
      </w:r>
    </w:p>
    <w:p w14:paraId="2139079A" w14:textId="77777777" w:rsidR="009E458D" w:rsidRPr="009E458D" w:rsidRDefault="009E458D" w:rsidP="009E458D">
      <w:r w:rsidRPr="009E458D">
        <w:t>The braking condition can be approximated as:</w:t>
      </w:r>
    </w:p>
    <w:p w14:paraId="23E55FC3" w14:textId="2083131C" w:rsidR="009E458D" w:rsidRPr="009E458D" w:rsidRDefault="00FC76E3" w:rsidP="009E458D">
      <w:r>
        <w:t xml:space="preserve">                                  </w:t>
      </w:r>
      <w:proofErr w:type="spellStart"/>
      <w:r w:rsidR="009E458D" w:rsidRPr="009E458D">
        <w:t>Kd</w:t>
      </w:r>
      <w:proofErr w:type="spellEnd"/>
      <w:r>
        <w:t xml:space="preserve"> </w:t>
      </w:r>
      <w:r w:rsidR="009E458D" w:rsidRPr="009E458D">
        <w:rPr>
          <w:rFonts w:ascii="Cambria Math" w:hAnsi="Cambria Math" w:cs="Cambria Math"/>
        </w:rPr>
        <w:t>∣</w:t>
      </w:r>
      <w:r w:rsidR="009E458D" w:rsidRPr="009E458D">
        <w:t>vel</w:t>
      </w:r>
      <w:proofErr w:type="gramStart"/>
      <w:r w:rsidR="009E458D" w:rsidRPr="009E458D">
        <w:rPr>
          <w:rFonts w:ascii="Cambria Math" w:hAnsi="Cambria Math" w:cs="Cambria Math"/>
        </w:rPr>
        <w:t>∣</w:t>
      </w:r>
      <w:r>
        <w:rPr>
          <w:rFonts w:ascii="Cambria Math" w:hAnsi="Cambria Math" w:cs="Cambria Math"/>
        </w:rPr>
        <w:t xml:space="preserve">  </w:t>
      </w:r>
      <w:r w:rsidR="009E458D" w:rsidRPr="009E458D">
        <w:t>&gt;</w:t>
      </w:r>
      <w:proofErr w:type="spellStart"/>
      <w:proofErr w:type="gramEnd"/>
      <w:r w:rsidR="009E458D" w:rsidRPr="009E458D">
        <w:t>iterm</w:t>
      </w:r>
      <w:proofErr w:type="spellEnd"/>
      <w:r w:rsidR="009E458D" w:rsidRPr="009E458D">
        <w:rPr>
          <w:rFonts w:ascii="Arial" w:hAnsi="Arial" w:cs="Arial"/>
        </w:rPr>
        <w:t>​</w:t>
      </w:r>
      <w:r w:rsidR="009E458D" w:rsidRPr="009E458D">
        <w:t xml:space="preserve"> </w:t>
      </w:r>
    </w:p>
    <w:p w14:paraId="319773E3" w14:textId="77777777" w:rsidR="009E458D" w:rsidRPr="009E458D" w:rsidRDefault="009E458D" w:rsidP="009E458D">
      <w:r w:rsidRPr="009E458D">
        <w:t>Assuming vehicle velocity:</w:t>
      </w:r>
    </w:p>
    <w:p w14:paraId="1A45A036" w14:textId="67E1FF03" w:rsidR="009E458D" w:rsidRPr="009E458D" w:rsidRDefault="005943A7" w:rsidP="009E458D">
      <w:r>
        <w:rPr>
          <w:rFonts w:ascii="Cambria Math" w:hAnsi="Cambria Math" w:cs="Cambria Math"/>
        </w:rPr>
        <w:t xml:space="preserve">                              </w:t>
      </w:r>
      <w:r w:rsidR="009E458D" w:rsidRPr="009E458D">
        <w:rPr>
          <w:rFonts w:ascii="Cambria Math" w:hAnsi="Cambria Math" w:cs="Cambria Math"/>
        </w:rPr>
        <w:t>∣</w:t>
      </w:r>
      <w:r w:rsidR="009E458D" w:rsidRPr="009E458D">
        <w:t>vel</w:t>
      </w:r>
      <w:r w:rsidR="009E458D" w:rsidRPr="009E458D">
        <w:rPr>
          <w:rFonts w:ascii="Cambria Math" w:hAnsi="Cambria Math" w:cs="Cambria Math"/>
        </w:rPr>
        <w:t>∣</w:t>
      </w:r>
      <w:r w:rsidR="009E458D" w:rsidRPr="009E458D">
        <w:t>=0.5m/s</w:t>
      </w:r>
    </w:p>
    <w:p w14:paraId="7C1FFBCC" w14:textId="77777777" w:rsidR="009E458D" w:rsidRPr="009E458D" w:rsidRDefault="009E458D" w:rsidP="009E458D">
      <w:r w:rsidRPr="009E458D">
        <w:t>the required derivative gain becomes:</w:t>
      </w:r>
    </w:p>
    <w:p w14:paraId="720BCC8C" w14:textId="418A1C25" w:rsidR="009E458D" w:rsidRPr="009E458D" w:rsidRDefault="003C118C" w:rsidP="009E458D">
      <w:r>
        <w:t xml:space="preserve">                                 </w:t>
      </w:r>
      <w:r w:rsidR="00A57586" w:rsidRPr="00A57586">
        <w:rPr>
          <w:noProof/>
        </w:rPr>
        <w:drawing>
          <wp:inline distT="0" distB="0" distL="0" distR="0" wp14:anchorId="6A66A0DD" wp14:editId="7E362DED">
            <wp:extent cx="2857500" cy="962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7500" cy="962025"/>
                    </a:xfrm>
                    <a:prstGeom prst="rect">
                      <a:avLst/>
                    </a:prstGeom>
                  </pic:spPr>
                </pic:pic>
              </a:graphicData>
            </a:graphic>
          </wp:inline>
        </w:drawing>
      </w:r>
    </w:p>
    <w:p w14:paraId="49B31869" w14:textId="77777777" w:rsidR="009E458D" w:rsidRPr="009E458D" w:rsidRDefault="009E458D" w:rsidP="009E458D">
      <w:r w:rsidRPr="009E458D">
        <w:t>However, the baseline controller employed:</w:t>
      </w:r>
    </w:p>
    <w:p w14:paraId="76BC503A" w14:textId="2A5F62AB" w:rsidR="009E458D" w:rsidRPr="009E458D" w:rsidRDefault="002378CE" w:rsidP="009E458D">
      <w:r>
        <w:t xml:space="preserve">                                  </w:t>
      </w:r>
      <w:proofErr w:type="spellStart"/>
      <w:r w:rsidR="009E458D" w:rsidRPr="009E458D">
        <w:t>Kd</w:t>
      </w:r>
      <w:proofErr w:type="spellEnd"/>
      <w:r w:rsidR="009E458D" w:rsidRPr="009E458D">
        <w:t xml:space="preserve">=0.5 </w:t>
      </w:r>
    </w:p>
    <w:p w14:paraId="315ECA57" w14:textId="77777777" w:rsidR="009E458D" w:rsidRPr="009E458D" w:rsidRDefault="009E458D" w:rsidP="0018762B">
      <w:pPr>
        <w:jc w:val="both"/>
      </w:pPr>
      <w:r w:rsidRPr="009E458D">
        <w:t>which is substantially smaller than the required braking threshold.</w:t>
      </w:r>
    </w:p>
    <w:p w14:paraId="1C853C75" w14:textId="77777777" w:rsidR="009E458D" w:rsidRPr="009E458D" w:rsidRDefault="009E458D" w:rsidP="0018762B">
      <w:pPr>
        <w:jc w:val="both"/>
      </w:pPr>
      <w:r w:rsidRPr="009E458D">
        <w:t>Consequently, braking becomes practically impossible without additional anti-windup mechanisms.</w:t>
      </w:r>
    </w:p>
    <w:p w14:paraId="3E6D079B" w14:textId="77777777" w:rsidR="009E458D" w:rsidRPr="009E458D" w:rsidRDefault="009E458D" w:rsidP="0018762B">
      <w:pPr>
        <w:jc w:val="both"/>
      </w:pPr>
      <w:r w:rsidRPr="009E458D">
        <w:t>This analysis provides important technical context for interpreting experimental findings discussed later within this thesis.</w:t>
      </w:r>
    </w:p>
    <w:p w14:paraId="77C99A80" w14:textId="77777777" w:rsidR="009E458D" w:rsidRPr="009E458D" w:rsidRDefault="009E458D" w:rsidP="0018762B">
      <w:pPr>
        <w:jc w:val="both"/>
      </w:pPr>
      <w:r w:rsidRPr="009E458D">
        <w:t>A brake-integral-reset mechanism was present within the experimental environment. The mechanism cleared accumulated integral state once the vehicle entered a predefined braking zone.</w:t>
      </w:r>
    </w:p>
    <w:p w14:paraId="0C390E80" w14:textId="77777777" w:rsidR="009E458D" w:rsidRPr="009E458D" w:rsidRDefault="009E458D" w:rsidP="0018762B">
      <w:pPr>
        <w:jc w:val="both"/>
      </w:pPr>
      <w:r w:rsidRPr="009E458D">
        <w:t>When active, the baseline PID controller exhibited strong performance.</w:t>
      </w:r>
    </w:p>
    <w:p w14:paraId="03EDEA7E" w14:textId="77777777" w:rsidR="009E458D" w:rsidRPr="009E458D" w:rsidRDefault="009E458D" w:rsidP="0018762B">
      <w:pPr>
        <w:jc w:val="both"/>
      </w:pPr>
      <w:r w:rsidRPr="009E458D">
        <w:t>However, disabling the reset mechanism caused complete controller failure due to integral windup accumulation.</w:t>
      </w:r>
    </w:p>
    <w:p w14:paraId="59499AC5" w14:textId="77777777" w:rsidR="009E458D" w:rsidRPr="009E458D" w:rsidRDefault="009E458D" w:rsidP="0018762B">
      <w:pPr>
        <w:jc w:val="both"/>
      </w:pPr>
      <w:r w:rsidRPr="009E458D">
        <w:t>Therefore, integral windup emerged as a critical confounding factor influencing comparative evaluation between fixed PID and adaptive reinforcement learning controllers.</w:t>
      </w:r>
    </w:p>
    <w:p w14:paraId="66010F70" w14:textId="77777777" w:rsidR="00A57586" w:rsidRDefault="00A57586" w:rsidP="0018762B">
      <w:pPr>
        <w:jc w:val="both"/>
      </w:pPr>
    </w:p>
    <w:p w14:paraId="77C35DD7" w14:textId="2829C897" w:rsidR="009E458D" w:rsidRDefault="009E458D" w:rsidP="0018762B">
      <w:pPr>
        <w:jc w:val="both"/>
      </w:pPr>
      <w:r w:rsidRPr="009E458D">
        <w:lastRenderedPageBreak/>
        <w:t>The phenomenon illustrates the broader challenge of long-horizon temporal credit assignment within adaptive control problems. Learning when and how to suppress integral accumulation represents a nontrivial decision process, particularly under unknown system dynamics.</w:t>
      </w:r>
    </w:p>
    <w:p w14:paraId="58077C41" w14:textId="77777777" w:rsidR="00A57586" w:rsidRDefault="00A57586" w:rsidP="009E458D"/>
    <w:p w14:paraId="7950FAF5" w14:textId="77777777" w:rsidR="00A57586" w:rsidRDefault="00A57586" w:rsidP="009E458D"/>
    <w:p w14:paraId="0F6A97D1" w14:textId="77777777" w:rsidR="00A57586" w:rsidRPr="00A57586" w:rsidRDefault="00A57586" w:rsidP="00A57586">
      <w:pPr>
        <w:rPr>
          <w:b/>
          <w:bCs/>
        </w:rPr>
      </w:pPr>
      <w:r w:rsidRPr="00A57586">
        <w:rPr>
          <w:b/>
          <w:bCs/>
        </w:rPr>
        <w:t>References</w:t>
      </w:r>
    </w:p>
    <w:p w14:paraId="074ED517" w14:textId="77777777" w:rsidR="00A57586" w:rsidRPr="00A57586" w:rsidRDefault="00A57586" w:rsidP="00A57586">
      <w:proofErr w:type="spellStart"/>
      <w:r w:rsidRPr="00A57586">
        <w:t>Åström</w:t>
      </w:r>
      <w:proofErr w:type="spellEnd"/>
      <w:r w:rsidRPr="00A57586">
        <w:t xml:space="preserve">, K.J. and </w:t>
      </w:r>
      <w:proofErr w:type="spellStart"/>
      <w:r w:rsidRPr="00A57586">
        <w:t>Hägglund</w:t>
      </w:r>
      <w:proofErr w:type="spellEnd"/>
      <w:r w:rsidRPr="00A57586">
        <w:t xml:space="preserve">, T. (2006) </w:t>
      </w:r>
      <w:r w:rsidRPr="00A57586">
        <w:rPr>
          <w:i/>
          <w:iCs/>
        </w:rPr>
        <w:t>Advanced PID Control</w:t>
      </w:r>
      <w:r w:rsidRPr="00A57586">
        <w:t>. ISA.</w:t>
      </w:r>
    </w:p>
    <w:p w14:paraId="7651949D" w14:textId="77777777" w:rsidR="00A57586" w:rsidRPr="00A57586" w:rsidRDefault="00A57586" w:rsidP="00A57586">
      <w:proofErr w:type="spellStart"/>
      <w:r w:rsidRPr="00A57586">
        <w:t>Åström</w:t>
      </w:r>
      <w:proofErr w:type="spellEnd"/>
      <w:r w:rsidRPr="00A57586">
        <w:t xml:space="preserve">, K.J. and </w:t>
      </w:r>
      <w:proofErr w:type="spellStart"/>
      <w:r w:rsidRPr="00A57586">
        <w:t>Wittenmark</w:t>
      </w:r>
      <w:proofErr w:type="spellEnd"/>
      <w:r w:rsidRPr="00A57586">
        <w:t xml:space="preserve">, B. (2013) </w:t>
      </w:r>
      <w:r w:rsidRPr="00A57586">
        <w:rPr>
          <w:i/>
          <w:iCs/>
        </w:rPr>
        <w:t>Adaptive Control</w:t>
      </w:r>
      <w:r w:rsidRPr="00A57586">
        <w:t xml:space="preserve">. 2nd </w:t>
      </w:r>
      <w:proofErr w:type="spellStart"/>
      <w:r w:rsidRPr="00A57586">
        <w:t>edn</w:t>
      </w:r>
      <w:proofErr w:type="spellEnd"/>
      <w:r w:rsidRPr="00A57586">
        <w:t xml:space="preserve">. </w:t>
      </w:r>
      <w:r w:rsidRPr="00C2686E">
        <w:rPr>
          <w:i/>
          <w:iCs/>
        </w:rPr>
        <w:t>Dover</w:t>
      </w:r>
      <w:r w:rsidRPr="00A57586">
        <w:t xml:space="preserve"> Publications.</w:t>
      </w:r>
    </w:p>
    <w:p w14:paraId="32BF5342" w14:textId="77777777" w:rsidR="00A57586" w:rsidRPr="00A57586" w:rsidRDefault="00A57586" w:rsidP="00A57586">
      <w:r w:rsidRPr="00A57586">
        <w:t xml:space="preserve">Finn, C., </w:t>
      </w:r>
      <w:proofErr w:type="spellStart"/>
      <w:r w:rsidRPr="00A57586">
        <w:t>Abbeel</w:t>
      </w:r>
      <w:proofErr w:type="spellEnd"/>
      <w:r w:rsidRPr="00A57586">
        <w:t xml:space="preserve">, P. and Levine, S. (2017) ‘Model-Agnostic Meta-Learning for Fast Adaptation of Deep Networks’, </w:t>
      </w:r>
      <w:r w:rsidRPr="00A57586">
        <w:rPr>
          <w:i/>
          <w:iCs/>
        </w:rPr>
        <w:t>Proceedings of ICML</w:t>
      </w:r>
      <w:r w:rsidRPr="00A57586">
        <w:t>.</w:t>
      </w:r>
    </w:p>
    <w:p w14:paraId="70E9C724" w14:textId="77777777" w:rsidR="00A57586" w:rsidRPr="00A57586" w:rsidRDefault="00A57586" w:rsidP="00A57586">
      <w:r w:rsidRPr="00A57586">
        <w:t xml:space="preserve">Goodwin, G.C. and Sin, K.S. (1984) </w:t>
      </w:r>
      <w:r w:rsidRPr="00A57586">
        <w:rPr>
          <w:i/>
          <w:iCs/>
        </w:rPr>
        <w:t>Adaptive Filtering Prediction and Control</w:t>
      </w:r>
      <w:r w:rsidRPr="00A57586">
        <w:t>. Prentice Hall.</w:t>
      </w:r>
    </w:p>
    <w:p w14:paraId="5389AACF" w14:textId="77777777" w:rsidR="00A57586" w:rsidRPr="00A57586" w:rsidRDefault="00A57586" w:rsidP="00A57586">
      <w:r w:rsidRPr="00A57586">
        <w:t xml:space="preserve">He, S., Wang, J. and Lee, T.H. (2017) ‘Adaptive PID Control Using Neural Network Methods’, </w:t>
      </w:r>
      <w:r w:rsidRPr="00A57586">
        <w:rPr>
          <w:i/>
          <w:iCs/>
        </w:rPr>
        <w:t>Control Engineering Practice</w:t>
      </w:r>
      <w:r w:rsidRPr="00A57586">
        <w:t>.</w:t>
      </w:r>
    </w:p>
    <w:p w14:paraId="636AB56B" w14:textId="77777777" w:rsidR="00A57586" w:rsidRPr="00A57586" w:rsidRDefault="00A57586" w:rsidP="00A57586">
      <w:r w:rsidRPr="00A57586">
        <w:t xml:space="preserve">Ioannou, P. and Sun, J. (2012) </w:t>
      </w:r>
      <w:r w:rsidRPr="00A57586">
        <w:rPr>
          <w:i/>
          <w:iCs/>
        </w:rPr>
        <w:t>Robust Adaptive Control</w:t>
      </w:r>
      <w:r w:rsidRPr="00A57586">
        <w:t>. Dover.</w:t>
      </w:r>
    </w:p>
    <w:p w14:paraId="0FBEAB22" w14:textId="77777777" w:rsidR="00A57586" w:rsidRPr="00A57586" w:rsidRDefault="00A57586" w:rsidP="00A57586">
      <w:proofErr w:type="spellStart"/>
      <w:r w:rsidRPr="00A57586">
        <w:t>Mnih</w:t>
      </w:r>
      <w:proofErr w:type="spellEnd"/>
      <w:r w:rsidRPr="00A57586">
        <w:t xml:space="preserve">, V. et al. (2015) ‘Human-level control through deep reinforcement learning’, </w:t>
      </w:r>
      <w:r w:rsidRPr="00A57586">
        <w:rPr>
          <w:i/>
          <w:iCs/>
        </w:rPr>
        <w:t>Nature</w:t>
      </w:r>
      <w:r w:rsidRPr="00A57586">
        <w:t>, 518, pp. 529–533.</w:t>
      </w:r>
    </w:p>
    <w:p w14:paraId="20B7E1FD" w14:textId="77777777" w:rsidR="00A57586" w:rsidRPr="00A57586" w:rsidRDefault="00A57586" w:rsidP="00A57586">
      <w:r w:rsidRPr="00A57586">
        <w:t xml:space="preserve">Rivera, D.E., </w:t>
      </w:r>
      <w:proofErr w:type="spellStart"/>
      <w:r w:rsidRPr="00A57586">
        <w:t>Morari</w:t>
      </w:r>
      <w:proofErr w:type="spellEnd"/>
      <w:r w:rsidRPr="00A57586">
        <w:t xml:space="preserve">, M. and </w:t>
      </w:r>
      <w:proofErr w:type="spellStart"/>
      <w:r w:rsidRPr="00A57586">
        <w:t>Skogestad</w:t>
      </w:r>
      <w:proofErr w:type="spellEnd"/>
      <w:r w:rsidRPr="00A57586">
        <w:t xml:space="preserve">, S. (1986) ‘Internal Model Control: PID Controller Design’, </w:t>
      </w:r>
      <w:r w:rsidRPr="00A57586">
        <w:rPr>
          <w:i/>
          <w:iCs/>
        </w:rPr>
        <w:t>Industrial and Engineering Chemistry Process Design and Development</w:t>
      </w:r>
      <w:r w:rsidRPr="00A57586">
        <w:t>.</w:t>
      </w:r>
    </w:p>
    <w:p w14:paraId="496567F3" w14:textId="77777777" w:rsidR="00A57586" w:rsidRPr="00A57586" w:rsidRDefault="00A57586" w:rsidP="00A57586">
      <w:r w:rsidRPr="00A57586">
        <w:t xml:space="preserve">Schulman, J. et al. (2016) ‘High-Dimensional Continuous Control Using Generalized Advantage Estimation’, </w:t>
      </w:r>
      <w:r w:rsidRPr="00A57586">
        <w:rPr>
          <w:i/>
          <w:iCs/>
        </w:rPr>
        <w:t>ICLR</w:t>
      </w:r>
      <w:r w:rsidRPr="00A57586">
        <w:t>.</w:t>
      </w:r>
    </w:p>
    <w:p w14:paraId="5251A23A" w14:textId="77777777" w:rsidR="00A57586" w:rsidRPr="00A57586" w:rsidRDefault="00A57586" w:rsidP="00A57586">
      <w:r w:rsidRPr="00A57586">
        <w:t xml:space="preserve">Schulman, J. et al. (2017) ‘Proximal Policy Optimization Algorithms’, </w:t>
      </w:r>
      <w:proofErr w:type="spellStart"/>
      <w:r w:rsidRPr="00A57586">
        <w:rPr>
          <w:i/>
          <w:iCs/>
        </w:rPr>
        <w:t>arXiv</w:t>
      </w:r>
      <w:proofErr w:type="spellEnd"/>
      <w:r w:rsidRPr="00A57586">
        <w:rPr>
          <w:i/>
          <w:iCs/>
        </w:rPr>
        <w:t xml:space="preserve"> preprint arXiv:1707.06347</w:t>
      </w:r>
      <w:r w:rsidRPr="00A57586">
        <w:t>.</w:t>
      </w:r>
    </w:p>
    <w:p w14:paraId="20C979D1" w14:textId="77777777" w:rsidR="00A57586" w:rsidRPr="00A57586" w:rsidRDefault="00A57586" w:rsidP="00A57586">
      <w:r w:rsidRPr="00A57586">
        <w:t xml:space="preserve">Shi, Y. et al. (2020) ‘Reinforcement Learning Based PID Parameter </w:t>
      </w:r>
      <w:proofErr w:type="spellStart"/>
      <w:r w:rsidRPr="00A57586">
        <w:t>Optimisation</w:t>
      </w:r>
      <w:proofErr w:type="spellEnd"/>
      <w:r w:rsidRPr="00A57586">
        <w:t xml:space="preserve"> for Control Systems’, </w:t>
      </w:r>
      <w:r w:rsidRPr="00A57586">
        <w:rPr>
          <w:i/>
          <w:iCs/>
        </w:rPr>
        <w:t>IEEE Access</w:t>
      </w:r>
      <w:r w:rsidRPr="00A57586">
        <w:t>.</w:t>
      </w:r>
    </w:p>
    <w:p w14:paraId="6C530C3B" w14:textId="77777777" w:rsidR="00A57586" w:rsidRPr="00A57586" w:rsidRDefault="00A57586" w:rsidP="00A57586">
      <w:proofErr w:type="spellStart"/>
      <w:r w:rsidRPr="00A57586">
        <w:t>Skogestad</w:t>
      </w:r>
      <w:proofErr w:type="spellEnd"/>
      <w:r w:rsidRPr="00A57586">
        <w:t xml:space="preserve">, S. (2003) ‘Simple Analytic Rules for Model Reduction and PID Controller Tuning’, </w:t>
      </w:r>
      <w:r w:rsidRPr="00A57586">
        <w:rPr>
          <w:i/>
          <w:iCs/>
        </w:rPr>
        <w:t>Journal of Process Control</w:t>
      </w:r>
      <w:r w:rsidRPr="00A57586">
        <w:t>, 13(4), pp. 291–309.</w:t>
      </w:r>
    </w:p>
    <w:p w14:paraId="4909344F" w14:textId="77777777" w:rsidR="00A57586" w:rsidRPr="00A57586" w:rsidRDefault="00A57586" w:rsidP="00A57586">
      <w:r w:rsidRPr="00A57586">
        <w:t xml:space="preserve">Sutton, R.S. and </w:t>
      </w:r>
      <w:proofErr w:type="spellStart"/>
      <w:r w:rsidRPr="00A57586">
        <w:t>Barto</w:t>
      </w:r>
      <w:proofErr w:type="spellEnd"/>
      <w:r w:rsidRPr="00A57586">
        <w:t xml:space="preserve">, A.G. (2018) </w:t>
      </w:r>
      <w:r w:rsidRPr="00A57586">
        <w:rPr>
          <w:i/>
          <w:iCs/>
        </w:rPr>
        <w:t>Reinforcement Learning: An Introduction</w:t>
      </w:r>
      <w:r w:rsidRPr="00A57586">
        <w:t xml:space="preserve">. 2nd </w:t>
      </w:r>
      <w:proofErr w:type="spellStart"/>
      <w:r w:rsidRPr="00A57586">
        <w:t>edn</w:t>
      </w:r>
      <w:proofErr w:type="spellEnd"/>
      <w:r w:rsidRPr="00A57586">
        <w:t>. MIT Press.</w:t>
      </w:r>
    </w:p>
    <w:p w14:paraId="0128A4BA" w14:textId="77777777" w:rsidR="00A57586" w:rsidRPr="00A57586" w:rsidRDefault="00A57586" w:rsidP="00A57586">
      <w:r w:rsidRPr="00A57586">
        <w:lastRenderedPageBreak/>
        <w:t xml:space="preserve">Tobin, J. et al. (2017) ‘Domain Randomization for Transferring Deep Neural Networks from Simulation to the Real World’, </w:t>
      </w:r>
      <w:r w:rsidRPr="00A57586">
        <w:rPr>
          <w:i/>
          <w:iCs/>
        </w:rPr>
        <w:t>IROS</w:t>
      </w:r>
      <w:r w:rsidRPr="00A57586">
        <w:t>.</w:t>
      </w:r>
    </w:p>
    <w:p w14:paraId="0F4427E0" w14:textId="77777777" w:rsidR="00A57586" w:rsidRPr="00A57586" w:rsidRDefault="00A57586" w:rsidP="00A57586">
      <w:r w:rsidRPr="00A57586">
        <w:t xml:space="preserve">Williams, R.J. (1992) ‘Simple Statistical Gradient-Following Algorithms for Connectionist Reinforcement Learning’, </w:t>
      </w:r>
      <w:r w:rsidRPr="00A57586">
        <w:rPr>
          <w:i/>
          <w:iCs/>
        </w:rPr>
        <w:t>Machine Learning</w:t>
      </w:r>
      <w:r w:rsidRPr="00A57586">
        <w:t>, 8, pp. 229–256.</w:t>
      </w:r>
    </w:p>
    <w:p w14:paraId="44BA679C" w14:textId="77777777" w:rsidR="00A57586" w:rsidRPr="00A57586" w:rsidRDefault="00A57586" w:rsidP="00A57586">
      <w:r w:rsidRPr="00A57586">
        <w:t xml:space="preserve">Ziegler, J.G. and Nichols, N.B. (1942) ‘Optimum Settings for Automatic Controllers’, </w:t>
      </w:r>
      <w:r w:rsidRPr="00A57586">
        <w:rPr>
          <w:i/>
          <w:iCs/>
        </w:rPr>
        <w:t>Transactions of the ASME</w:t>
      </w:r>
      <w:r w:rsidRPr="00A57586">
        <w:t>, 64, pp. 759–768.</w:t>
      </w:r>
    </w:p>
    <w:p w14:paraId="6DD8F7F6" w14:textId="77777777" w:rsidR="00A57586" w:rsidRPr="009E458D" w:rsidRDefault="00A57586" w:rsidP="009E458D"/>
    <w:p w14:paraId="69DE36DA" w14:textId="77777777" w:rsidR="009E458D" w:rsidRPr="00375BCA" w:rsidRDefault="009E458D" w:rsidP="00375BCA"/>
    <w:p w14:paraId="570B9482" w14:textId="77777777" w:rsidR="00445C0F" w:rsidRDefault="00445C0F"/>
    <w:p w14:paraId="13B8E7FD" w14:textId="77777777" w:rsidR="00445C0F" w:rsidRDefault="00445C0F"/>
    <w:sectPr w:rsidR="00445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E7"/>
    <w:rsid w:val="00005EC5"/>
    <w:rsid w:val="000E6F7A"/>
    <w:rsid w:val="00143E51"/>
    <w:rsid w:val="0015703F"/>
    <w:rsid w:val="001632E7"/>
    <w:rsid w:val="0018762B"/>
    <w:rsid w:val="00192FC9"/>
    <w:rsid w:val="001A35AA"/>
    <w:rsid w:val="002378CE"/>
    <w:rsid w:val="002B6C76"/>
    <w:rsid w:val="002C5C7C"/>
    <w:rsid w:val="002D24D2"/>
    <w:rsid w:val="00356C99"/>
    <w:rsid w:val="0035794B"/>
    <w:rsid w:val="00375BCA"/>
    <w:rsid w:val="0038462C"/>
    <w:rsid w:val="003C0AF7"/>
    <w:rsid w:val="003C118C"/>
    <w:rsid w:val="003E5708"/>
    <w:rsid w:val="004147B7"/>
    <w:rsid w:val="00421284"/>
    <w:rsid w:val="00445C0F"/>
    <w:rsid w:val="00497192"/>
    <w:rsid w:val="004A33F4"/>
    <w:rsid w:val="004D4B69"/>
    <w:rsid w:val="004F1933"/>
    <w:rsid w:val="00513479"/>
    <w:rsid w:val="0055072D"/>
    <w:rsid w:val="005943A7"/>
    <w:rsid w:val="00596BAD"/>
    <w:rsid w:val="005D4BFB"/>
    <w:rsid w:val="006A1820"/>
    <w:rsid w:val="006B4E65"/>
    <w:rsid w:val="00791767"/>
    <w:rsid w:val="00816249"/>
    <w:rsid w:val="008E76DC"/>
    <w:rsid w:val="0092413C"/>
    <w:rsid w:val="00934C52"/>
    <w:rsid w:val="00944819"/>
    <w:rsid w:val="009B1400"/>
    <w:rsid w:val="009C5D86"/>
    <w:rsid w:val="009E458D"/>
    <w:rsid w:val="00A15598"/>
    <w:rsid w:val="00A21258"/>
    <w:rsid w:val="00A57586"/>
    <w:rsid w:val="00B85DBC"/>
    <w:rsid w:val="00B92588"/>
    <w:rsid w:val="00BC609D"/>
    <w:rsid w:val="00C10B3A"/>
    <w:rsid w:val="00C2686E"/>
    <w:rsid w:val="00CB3E56"/>
    <w:rsid w:val="00CB6C8B"/>
    <w:rsid w:val="00CC0BD5"/>
    <w:rsid w:val="00D22C6D"/>
    <w:rsid w:val="00D34E00"/>
    <w:rsid w:val="00D52D1C"/>
    <w:rsid w:val="00D6655F"/>
    <w:rsid w:val="00D87B9D"/>
    <w:rsid w:val="00E15984"/>
    <w:rsid w:val="00E65263"/>
    <w:rsid w:val="00EE7FCB"/>
    <w:rsid w:val="00F228FC"/>
    <w:rsid w:val="00F42C27"/>
    <w:rsid w:val="00F634B1"/>
    <w:rsid w:val="00F645FE"/>
    <w:rsid w:val="00F6613E"/>
    <w:rsid w:val="00FC76E3"/>
    <w:rsid w:val="00FE4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94E2"/>
  <w15:chartTrackingRefBased/>
  <w15:docId w15:val="{04B2CAFA-9ED3-444A-9B35-917C9829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2E7"/>
    <w:rPr>
      <w:rFonts w:eastAsiaTheme="majorEastAsia" w:cstheme="majorBidi"/>
      <w:color w:val="272727" w:themeColor="text1" w:themeTint="D8"/>
    </w:rPr>
  </w:style>
  <w:style w:type="paragraph" w:styleId="Title">
    <w:name w:val="Title"/>
    <w:basedOn w:val="Normal"/>
    <w:next w:val="Normal"/>
    <w:link w:val="TitleChar"/>
    <w:uiPriority w:val="10"/>
    <w:qFormat/>
    <w:rsid w:val="00163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2E7"/>
    <w:pPr>
      <w:spacing w:before="160"/>
      <w:jc w:val="center"/>
    </w:pPr>
    <w:rPr>
      <w:i/>
      <w:iCs/>
      <w:color w:val="404040" w:themeColor="text1" w:themeTint="BF"/>
    </w:rPr>
  </w:style>
  <w:style w:type="character" w:customStyle="1" w:styleId="QuoteChar">
    <w:name w:val="Quote Char"/>
    <w:basedOn w:val="DefaultParagraphFont"/>
    <w:link w:val="Quote"/>
    <w:uiPriority w:val="29"/>
    <w:rsid w:val="001632E7"/>
    <w:rPr>
      <w:i/>
      <w:iCs/>
      <w:color w:val="404040" w:themeColor="text1" w:themeTint="BF"/>
    </w:rPr>
  </w:style>
  <w:style w:type="paragraph" w:styleId="ListParagraph">
    <w:name w:val="List Paragraph"/>
    <w:basedOn w:val="Normal"/>
    <w:uiPriority w:val="34"/>
    <w:qFormat/>
    <w:rsid w:val="001632E7"/>
    <w:pPr>
      <w:ind w:left="720"/>
      <w:contextualSpacing/>
    </w:pPr>
  </w:style>
  <w:style w:type="character" w:styleId="IntenseEmphasis">
    <w:name w:val="Intense Emphasis"/>
    <w:basedOn w:val="DefaultParagraphFont"/>
    <w:uiPriority w:val="21"/>
    <w:qFormat/>
    <w:rsid w:val="001632E7"/>
    <w:rPr>
      <w:i/>
      <w:iCs/>
      <w:color w:val="0F4761" w:themeColor="accent1" w:themeShade="BF"/>
    </w:rPr>
  </w:style>
  <w:style w:type="paragraph" w:styleId="IntenseQuote">
    <w:name w:val="Intense Quote"/>
    <w:basedOn w:val="Normal"/>
    <w:next w:val="Normal"/>
    <w:link w:val="IntenseQuoteChar"/>
    <w:uiPriority w:val="30"/>
    <w:qFormat/>
    <w:rsid w:val="00163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2E7"/>
    <w:rPr>
      <w:i/>
      <w:iCs/>
      <w:color w:val="0F4761" w:themeColor="accent1" w:themeShade="BF"/>
    </w:rPr>
  </w:style>
  <w:style w:type="character" w:styleId="IntenseReference">
    <w:name w:val="Intense Reference"/>
    <w:basedOn w:val="DefaultParagraphFont"/>
    <w:uiPriority w:val="32"/>
    <w:qFormat/>
    <w:rsid w:val="00163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4802">
      <w:bodyDiv w:val="1"/>
      <w:marLeft w:val="0"/>
      <w:marRight w:val="0"/>
      <w:marTop w:val="0"/>
      <w:marBottom w:val="0"/>
      <w:divBdr>
        <w:top w:val="none" w:sz="0" w:space="0" w:color="auto"/>
        <w:left w:val="none" w:sz="0" w:space="0" w:color="auto"/>
        <w:bottom w:val="none" w:sz="0" w:space="0" w:color="auto"/>
        <w:right w:val="none" w:sz="0" w:space="0" w:color="auto"/>
      </w:divBdr>
    </w:div>
    <w:div w:id="131874414">
      <w:bodyDiv w:val="1"/>
      <w:marLeft w:val="0"/>
      <w:marRight w:val="0"/>
      <w:marTop w:val="0"/>
      <w:marBottom w:val="0"/>
      <w:divBdr>
        <w:top w:val="none" w:sz="0" w:space="0" w:color="auto"/>
        <w:left w:val="none" w:sz="0" w:space="0" w:color="auto"/>
        <w:bottom w:val="none" w:sz="0" w:space="0" w:color="auto"/>
        <w:right w:val="none" w:sz="0" w:space="0" w:color="auto"/>
      </w:divBdr>
    </w:div>
    <w:div w:id="183322288">
      <w:bodyDiv w:val="1"/>
      <w:marLeft w:val="0"/>
      <w:marRight w:val="0"/>
      <w:marTop w:val="0"/>
      <w:marBottom w:val="0"/>
      <w:divBdr>
        <w:top w:val="none" w:sz="0" w:space="0" w:color="auto"/>
        <w:left w:val="none" w:sz="0" w:space="0" w:color="auto"/>
        <w:bottom w:val="none" w:sz="0" w:space="0" w:color="auto"/>
        <w:right w:val="none" w:sz="0" w:space="0" w:color="auto"/>
      </w:divBdr>
    </w:div>
    <w:div w:id="205996926">
      <w:bodyDiv w:val="1"/>
      <w:marLeft w:val="0"/>
      <w:marRight w:val="0"/>
      <w:marTop w:val="0"/>
      <w:marBottom w:val="0"/>
      <w:divBdr>
        <w:top w:val="none" w:sz="0" w:space="0" w:color="auto"/>
        <w:left w:val="none" w:sz="0" w:space="0" w:color="auto"/>
        <w:bottom w:val="none" w:sz="0" w:space="0" w:color="auto"/>
        <w:right w:val="none" w:sz="0" w:space="0" w:color="auto"/>
      </w:divBdr>
    </w:div>
    <w:div w:id="246424024">
      <w:bodyDiv w:val="1"/>
      <w:marLeft w:val="0"/>
      <w:marRight w:val="0"/>
      <w:marTop w:val="0"/>
      <w:marBottom w:val="0"/>
      <w:divBdr>
        <w:top w:val="none" w:sz="0" w:space="0" w:color="auto"/>
        <w:left w:val="none" w:sz="0" w:space="0" w:color="auto"/>
        <w:bottom w:val="none" w:sz="0" w:space="0" w:color="auto"/>
        <w:right w:val="none" w:sz="0" w:space="0" w:color="auto"/>
      </w:divBdr>
    </w:div>
    <w:div w:id="255672109">
      <w:bodyDiv w:val="1"/>
      <w:marLeft w:val="0"/>
      <w:marRight w:val="0"/>
      <w:marTop w:val="0"/>
      <w:marBottom w:val="0"/>
      <w:divBdr>
        <w:top w:val="none" w:sz="0" w:space="0" w:color="auto"/>
        <w:left w:val="none" w:sz="0" w:space="0" w:color="auto"/>
        <w:bottom w:val="none" w:sz="0" w:space="0" w:color="auto"/>
        <w:right w:val="none" w:sz="0" w:space="0" w:color="auto"/>
      </w:divBdr>
    </w:div>
    <w:div w:id="513569425">
      <w:bodyDiv w:val="1"/>
      <w:marLeft w:val="0"/>
      <w:marRight w:val="0"/>
      <w:marTop w:val="0"/>
      <w:marBottom w:val="0"/>
      <w:divBdr>
        <w:top w:val="none" w:sz="0" w:space="0" w:color="auto"/>
        <w:left w:val="none" w:sz="0" w:space="0" w:color="auto"/>
        <w:bottom w:val="none" w:sz="0" w:space="0" w:color="auto"/>
        <w:right w:val="none" w:sz="0" w:space="0" w:color="auto"/>
      </w:divBdr>
      <w:divsChild>
        <w:div w:id="730353236">
          <w:marLeft w:val="0"/>
          <w:marRight w:val="0"/>
          <w:marTop w:val="0"/>
          <w:marBottom w:val="0"/>
          <w:divBdr>
            <w:top w:val="none" w:sz="0" w:space="0" w:color="auto"/>
            <w:left w:val="none" w:sz="0" w:space="0" w:color="auto"/>
            <w:bottom w:val="none" w:sz="0" w:space="0" w:color="auto"/>
            <w:right w:val="none" w:sz="0" w:space="0" w:color="auto"/>
          </w:divBdr>
          <w:divsChild>
            <w:div w:id="1373651593">
              <w:marLeft w:val="0"/>
              <w:marRight w:val="0"/>
              <w:marTop w:val="0"/>
              <w:marBottom w:val="0"/>
              <w:divBdr>
                <w:top w:val="none" w:sz="0" w:space="0" w:color="auto"/>
                <w:left w:val="none" w:sz="0" w:space="0" w:color="auto"/>
                <w:bottom w:val="none" w:sz="0" w:space="0" w:color="auto"/>
                <w:right w:val="none" w:sz="0" w:space="0" w:color="auto"/>
              </w:divBdr>
              <w:divsChild>
                <w:div w:id="905721001">
                  <w:marLeft w:val="0"/>
                  <w:marRight w:val="0"/>
                  <w:marTop w:val="0"/>
                  <w:marBottom w:val="0"/>
                  <w:divBdr>
                    <w:top w:val="none" w:sz="0" w:space="0" w:color="auto"/>
                    <w:left w:val="none" w:sz="0" w:space="0" w:color="auto"/>
                    <w:bottom w:val="none" w:sz="0" w:space="0" w:color="auto"/>
                    <w:right w:val="none" w:sz="0" w:space="0" w:color="auto"/>
                  </w:divBdr>
                  <w:divsChild>
                    <w:div w:id="1247109825">
                      <w:marLeft w:val="0"/>
                      <w:marRight w:val="0"/>
                      <w:marTop w:val="0"/>
                      <w:marBottom w:val="0"/>
                      <w:divBdr>
                        <w:top w:val="none" w:sz="0" w:space="0" w:color="auto"/>
                        <w:left w:val="none" w:sz="0" w:space="0" w:color="auto"/>
                        <w:bottom w:val="none" w:sz="0" w:space="0" w:color="auto"/>
                        <w:right w:val="none" w:sz="0" w:space="0" w:color="auto"/>
                      </w:divBdr>
                      <w:divsChild>
                        <w:div w:id="37200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467565">
      <w:bodyDiv w:val="1"/>
      <w:marLeft w:val="0"/>
      <w:marRight w:val="0"/>
      <w:marTop w:val="0"/>
      <w:marBottom w:val="0"/>
      <w:divBdr>
        <w:top w:val="none" w:sz="0" w:space="0" w:color="auto"/>
        <w:left w:val="none" w:sz="0" w:space="0" w:color="auto"/>
        <w:bottom w:val="none" w:sz="0" w:space="0" w:color="auto"/>
        <w:right w:val="none" w:sz="0" w:space="0" w:color="auto"/>
      </w:divBdr>
    </w:div>
    <w:div w:id="633414013">
      <w:bodyDiv w:val="1"/>
      <w:marLeft w:val="0"/>
      <w:marRight w:val="0"/>
      <w:marTop w:val="0"/>
      <w:marBottom w:val="0"/>
      <w:divBdr>
        <w:top w:val="none" w:sz="0" w:space="0" w:color="auto"/>
        <w:left w:val="none" w:sz="0" w:space="0" w:color="auto"/>
        <w:bottom w:val="none" w:sz="0" w:space="0" w:color="auto"/>
        <w:right w:val="none" w:sz="0" w:space="0" w:color="auto"/>
      </w:divBdr>
    </w:div>
    <w:div w:id="771783958">
      <w:bodyDiv w:val="1"/>
      <w:marLeft w:val="0"/>
      <w:marRight w:val="0"/>
      <w:marTop w:val="0"/>
      <w:marBottom w:val="0"/>
      <w:divBdr>
        <w:top w:val="none" w:sz="0" w:space="0" w:color="auto"/>
        <w:left w:val="none" w:sz="0" w:space="0" w:color="auto"/>
        <w:bottom w:val="none" w:sz="0" w:space="0" w:color="auto"/>
        <w:right w:val="none" w:sz="0" w:space="0" w:color="auto"/>
      </w:divBdr>
    </w:div>
    <w:div w:id="1094281359">
      <w:bodyDiv w:val="1"/>
      <w:marLeft w:val="0"/>
      <w:marRight w:val="0"/>
      <w:marTop w:val="0"/>
      <w:marBottom w:val="0"/>
      <w:divBdr>
        <w:top w:val="none" w:sz="0" w:space="0" w:color="auto"/>
        <w:left w:val="none" w:sz="0" w:space="0" w:color="auto"/>
        <w:bottom w:val="none" w:sz="0" w:space="0" w:color="auto"/>
        <w:right w:val="none" w:sz="0" w:space="0" w:color="auto"/>
      </w:divBdr>
    </w:div>
    <w:div w:id="1108499810">
      <w:bodyDiv w:val="1"/>
      <w:marLeft w:val="0"/>
      <w:marRight w:val="0"/>
      <w:marTop w:val="0"/>
      <w:marBottom w:val="0"/>
      <w:divBdr>
        <w:top w:val="none" w:sz="0" w:space="0" w:color="auto"/>
        <w:left w:val="none" w:sz="0" w:space="0" w:color="auto"/>
        <w:bottom w:val="none" w:sz="0" w:space="0" w:color="auto"/>
        <w:right w:val="none" w:sz="0" w:space="0" w:color="auto"/>
      </w:divBdr>
      <w:divsChild>
        <w:div w:id="2111581279">
          <w:marLeft w:val="0"/>
          <w:marRight w:val="0"/>
          <w:marTop w:val="0"/>
          <w:marBottom w:val="0"/>
          <w:divBdr>
            <w:top w:val="none" w:sz="0" w:space="0" w:color="auto"/>
            <w:left w:val="none" w:sz="0" w:space="0" w:color="auto"/>
            <w:bottom w:val="none" w:sz="0" w:space="0" w:color="auto"/>
            <w:right w:val="none" w:sz="0" w:space="0" w:color="auto"/>
          </w:divBdr>
          <w:divsChild>
            <w:div w:id="465003880">
              <w:marLeft w:val="0"/>
              <w:marRight w:val="0"/>
              <w:marTop w:val="0"/>
              <w:marBottom w:val="0"/>
              <w:divBdr>
                <w:top w:val="none" w:sz="0" w:space="0" w:color="auto"/>
                <w:left w:val="none" w:sz="0" w:space="0" w:color="auto"/>
                <w:bottom w:val="none" w:sz="0" w:space="0" w:color="auto"/>
                <w:right w:val="none" w:sz="0" w:space="0" w:color="auto"/>
              </w:divBdr>
              <w:divsChild>
                <w:div w:id="1327828520">
                  <w:marLeft w:val="0"/>
                  <w:marRight w:val="0"/>
                  <w:marTop w:val="0"/>
                  <w:marBottom w:val="0"/>
                  <w:divBdr>
                    <w:top w:val="none" w:sz="0" w:space="0" w:color="auto"/>
                    <w:left w:val="none" w:sz="0" w:space="0" w:color="auto"/>
                    <w:bottom w:val="none" w:sz="0" w:space="0" w:color="auto"/>
                    <w:right w:val="none" w:sz="0" w:space="0" w:color="auto"/>
                  </w:divBdr>
                  <w:divsChild>
                    <w:div w:id="15233241">
                      <w:marLeft w:val="0"/>
                      <w:marRight w:val="0"/>
                      <w:marTop w:val="0"/>
                      <w:marBottom w:val="0"/>
                      <w:divBdr>
                        <w:top w:val="none" w:sz="0" w:space="0" w:color="auto"/>
                        <w:left w:val="none" w:sz="0" w:space="0" w:color="auto"/>
                        <w:bottom w:val="none" w:sz="0" w:space="0" w:color="auto"/>
                        <w:right w:val="none" w:sz="0" w:space="0" w:color="auto"/>
                      </w:divBdr>
                      <w:divsChild>
                        <w:div w:id="9821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273672">
      <w:bodyDiv w:val="1"/>
      <w:marLeft w:val="0"/>
      <w:marRight w:val="0"/>
      <w:marTop w:val="0"/>
      <w:marBottom w:val="0"/>
      <w:divBdr>
        <w:top w:val="none" w:sz="0" w:space="0" w:color="auto"/>
        <w:left w:val="none" w:sz="0" w:space="0" w:color="auto"/>
        <w:bottom w:val="none" w:sz="0" w:space="0" w:color="auto"/>
        <w:right w:val="none" w:sz="0" w:space="0" w:color="auto"/>
      </w:divBdr>
    </w:div>
    <w:div w:id="1289892092">
      <w:bodyDiv w:val="1"/>
      <w:marLeft w:val="0"/>
      <w:marRight w:val="0"/>
      <w:marTop w:val="0"/>
      <w:marBottom w:val="0"/>
      <w:divBdr>
        <w:top w:val="none" w:sz="0" w:space="0" w:color="auto"/>
        <w:left w:val="none" w:sz="0" w:space="0" w:color="auto"/>
        <w:bottom w:val="none" w:sz="0" w:space="0" w:color="auto"/>
        <w:right w:val="none" w:sz="0" w:space="0" w:color="auto"/>
      </w:divBdr>
    </w:div>
    <w:div w:id="1496260346">
      <w:bodyDiv w:val="1"/>
      <w:marLeft w:val="0"/>
      <w:marRight w:val="0"/>
      <w:marTop w:val="0"/>
      <w:marBottom w:val="0"/>
      <w:divBdr>
        <w:top w:val="none" w:sz="0" w:space="0" w:color="auto"/>
        <w:left w:val="none" w:sz="0" w:space="0" w:color="auto"/>
        <w:bottom w:val="none" w:sz="0" w:space="0" w:color="auto"/>
        <w:right w:val="none" w:sz="0" w:space="0" w:color="auto"/>
      </w:divBdr>
    </w:div>
    <w:div w:id="1538355351">
      <w:bodyDiv w:val="1"/>
      <w:marLeft w:val="0"/>
      <w:marRight w:val="0"/>
      <w:marTop w:val="0"/>
      <w:marBottom w:val="0"/>
      <w:divBdr>
        <w:top w:val="none" w:sz="0" w:space="0" w:color="auto"/>
        <w:left w:val="none" w:sz="0" w:space="0" w:color="auto"/>
        <w:bottom w:val="none" w:sz="0" w:space="0" w:color="auto"/>
        <w:right w:val="none" w:sz="0" w:space="0" w:color="auto"/>
      </w:divBdr>
    </w:div>
    <w:div w:id="1883251709">
      <w:bodyDiv w:val="1"/>
      <w:marLeft w:val="0"/>
      <w:marRight w:val="0"/>
      <w:marTop w:val="0"/>
      <w:marBottom w:val="0"/>
      <w:divBdr>
        <w:top w:val="none" w:sz="0" w:space="0" w:color="auto"/>
        <w:left w:val="none" w:sz="0" w:space="0" w:color="auto"/>
        <w:bottom w:val="none" w:sz="0" w:space="0" w:color="auto"/>
        <w:right w:val="none" w:sz="0" w:space="0" w:color="auto"/>
      </w:divBdr>
    </w:div>
    <w:div w:id="2006320501">
      <w:bodyDiv w:val="1"/>
      <w:marLeft w:val="0"/>
      <w:marRight w:val="0"/>
      <w:marTop w:val="0"/>
      <w:marBottom w:val="0"/>
      <w:divBdr>
        <w:top w:val="none" w:sz="0" w:space="0" w:color="auto"/>
        <w:left w:val="none" w:sz="0" w:space="0" w:color="auto"/>
        <w:bottom w:val="none" w:sz="0" w:space="0" w:color="auto"/>
        <w:right w:val="none" w:sz="0" w:space="0" w:color="auto"/>
      </w:divBdr>
    </w:div>
    <w:div w:id="2074042793">
      <w:bodyDiv w:val="1"/>
      <w:marLeft w:val="0"/>
      <w:marRight w:val="0"/>
      <w:marTop w:val="0"/>
      <w:marBottom w:val="0"/>
      <w:divBdr>
        <w:top w:val="none" w:sz="0" w:space="0" w:color="auto"/>
        <w:left w:val="none" w:sz="0" w:space="0" w:color="auto"/>
        <w:bottom w:val="none" w:sz="0" w:space="0" w:color="auto"/>
        <w:right w:val="none" w:sz="0" w:space="0" w:color="auto"/>
      </w:divBdr>
    </w:div>
    <w:div w:id="208957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2516</TotalTime>
  <Pages>15</Pages>
  <Words>4303</Words>
  <Characters>24528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Uddeepana Rajasekara</dc:creator>
  <cp:keywords/>
  <dc:description/>
  <cp:lastModifiedBy>Uddeepana Rajasekara</cp:lastModifiedBy>
  <cp:revision>69</cp:revision>
  <dcterms:created xsi:type="dcterms:W3CDTF">2026-05-27T13:49:00Z</dcterms:created>
  <dcterms:modified xsi:type="dcterms:W3CDTF">2026-05-31T10:00:00Z</dcterms:modified>
</cp:coreProperties>
</file>