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8603B5" w14:textId="665C611D" w:rsidR="00C664D0" w:rsidRPr="00C664D0" w:rsidRDefault="00104ECF" w:rsidP="00C664D0">
      <w:pPr>
        <w:rPr>
          <w:b/>
          <w:bCs/>
        </w:rPr>
      </w:pPr>
      <w:r>
        <w:rPr>
          <w:b/>
          <w:bCs/>
        </w:rPr>
        <w:t xml:space="preserve">                                                      </w:t>
      </w:r>
      <w:r w:rsidR="00C664D0" w:rsidRPr="00C664D0">
        <w:rPr>
          <w:b/>
          <w:bCs/>
        </w:rPr>
        <w:t>Chapter 4 — Experimental Setup</w:t>
      </w:r>
    </w:p>
    <w:p w14:paraId="45490308" w14:textId="77777777" w:rsidR="00C664D0" w:rsidRPr="00C664D0" w:rsidRDefault="00C664D0" w:rsidP="00C664D0">
      <w:pPr>
        <w:rPr>
          <w:b/>
          <w:bCs/>
        </w:rPr>
      </w:pPr>
      <w:r w:rsidRPr="00C664D0">
        <w:rPr>
          <w:b/>
          <w:bCs/>
        </w:rPr>
        <w:t>4.1 Evaluation Protocol</w:t>
      </w:r>
    </w:p>
    <w:p w14:paraId="1D06204D" w14:textId="77777777" w:rsidR="00C664D0" w:rsidRPr="00C664D0" w:rsidRDefault="00C664D0" w:rsidP="00C664D0">
      <w:pPr>
        <w:jc w:val="both"/>
      </w:pPr>
      <w:r w:rsidRPr="00C664D0">
        <w:t xml:space="preserve">A structured evaluation protocol was developed to ensure fair, repeatable and statistically consistent comparison between the classical PID baseline and the reinforcement learning controllers. Because reinforcement learning performance can vary across environment </w:t>
      </w:r>
      <w:proofErr w:type="spellStart"/>
      <w:r w:rsidRPr="00C664D0">
        <w:t>initialisation</w:t>
      </w:r>
      <w:proofErr w:type="spellEnd"/>
      <w:r w:rsidRPr="00C664D0">
        <w:t xml:space="preserve"> and stochastic simulation </w:t>
      </w:r>
      <w:proofErr w:type="spellStart"/>
      <w:r w:rsidRPr="00C664D0">
        <w:t>behaviour</w:t>
      </w:r>
      <w:proofErr w:type="spellEnd"/>
      <w:r w:rsidRPr="00C664D0">
        <w:t>, evaluation was conducted using multiple independent episode seeds rather than single-run measurements.</w:t>
      </w:r>
    </w:p>
    <w:p w14:paraId="0F11EE03" w14:textId="77777777" w:rsidR="00C664D0" w:rsidRPr="00C664D0" w:rsidRDefault="00C664D0" w:rsidP="00C664D0">
      <w:pPr>
        <w:jc w:val="both"/>
      </w:pPr>
      <w:r w:rsidRPr="00C664D0">
        <w:t xml:space="preserve">All experiments reported in this study use evaluation seeds ranging from </w:t>
      </w:r>
      <w:r w:rsidRPr="00C664D0">
        <w:rPr>
          <w:b/>
          <w:bCs/>
        </w:rPr>
        <w:t>70,000 to 70,009</w:t>
      </w:r>
      <w:r w:rsidRPr="00C664D0">
        <w:t>, producing a total of ten independent evaluation episodes per scenario. Using multiple seeds reduces sensitivity to individual trajectory variation and provides a more reliable estimate of controller performance across repeated trials. Every evaluated controller was tested using the same seed set to preserve direct comparability between methods.</w:t>
      </w:r>
    </w:p>
    <w:p w14:paraId="3DE499DE" w14:textId="77777777" w:rsidR="00C664D0" w:rsidRPr="00C664D0" w:rsidRDefault="00C664D0" w:rsidP="00C664D0">
      <w:pPr>
        <w:jc w:val="both"/>
      </w:pPr>
      <w:r w:rsidRPr="00C664D0">
        <w:t xml:space="preserve">Episodes were executed with a maximum duration of </w:t>
      </w:r>
      <w:r w:rsidRPr="00C664D0">
        <w:rPr>
          <w:b/>
          <w:bCs/>
        </w:rPr>
        <w:t>5,000 simulation steps</w:t>
      </w:r>
      <w:r w:rsidRPr="00C664D0">
        <w:t xml:space="preserve">. The large episode horizon was intentionally selected to ensure that controllers experiencing slow convergence or difficult operating conditions were given sufficient opportunity to achieve </w:t>
      </w:r>
      <w:proofErr w:type="spellStart"/>
      <w:r w:rsidRPr="00C664D0">
        <w:t>stabilisation</w:t>
      </w:r>
      <w:proofErr w:type="spellEnd"/>
      <w:r w:rsidRPr="00C664D0">
        <w:t xml:space="preserve"> before timeout termination. If the controller failed to satisfy the success condition before reaching the episode limit, the episode was recorded as unsuccessful.</w:t>
      </w:r>
    </w:p>
    <w:p w14:paraId="05EFBD02" w14:textId="77777777" w:rsidR="00C664D0" w:rsidRPr="00C664D0" w:rsidRDefault="00C664D0" w:rsidP="00C664D0">
      <w:pPr>
        <w:jc w:val="both"/>
      </w:pPr>
      <w:r w:rsidRPr="00C664D0">
        <w:t xml:space="preserve">Task success was defined using the same </w:t>
      </w:r>
      <w:proofErr w:type="spellStart"/>
      <w:r w:rsidRPr="00C664D0">
        <w:t>stabilisation</w:t>
      </w:r>
      <w:proofErr w:type="spellEnd"/>
      <w:r w:rsidRPr="00C664D0">
        <w:t xml:space="preserve"> criterion employed throughout training. A controller was considered successful only if the vehicle entered and remained within a </w:t>
      </w:r>
      <w:r w:rsidRPr="00C664D0">
        <w:rPr>
          <w:b/>
          <w:bCs/>
        </w:rPr>
        <w:t>±0.05 m tolerance band around the target position for 25 consecutive simulation steps</w:t>
      </w:r>
      <w:r w:rsidRPr="00C664D0">
        <w:t xml:space="preserve">. This definition evaluates not only target arrival but also stable terminal </w:t>
      </w:r>
      <w:proofErr w:type="spellStart"/>
      <w:r w:rsidRPr="00C664D0">
        <w:t>behaviour</w:t>
      </w:r>
      <w:proofErr w:type="spellEnd"/>
      <w:r w:rsidRPr="00C664D0">
        <w:t>. Controllers that crossed the target position at high speed or oscillated around the goal without sustained convergence were therefore classified as failures.</w:t>
      </w:r>
    </w:p>
    <w:p w14:paraId="5932A3A8" w14:textId="77777777" w:rsidR="00C664D0" w:rsidRPr="00C664D0" w:rsidRDefault="00C664D0" w:rsidP="00C664D0">
      <w:pPr>
        <w:jc w:val="both"/>
      </w:pPr>
      <w:r w:rsidRPr="00C664D0">
        <w:t xml:space="preserve">Several complementary performance metrics were recorded during evaluation to capture different aspects of controller </w:t>
      </w:r>
      <w:proofErr w:type="spellStart"/>
      <w:r w:rsidRPr="00C664D0">
        <w:t>behaviour</w:t>
      </w:r>
      <w:proofErr w:type="spellEnd"/>
      <w:r w:rsidRPr="00C664D0">
        <w:t>.</w:t>
      </w:r>
    </w:p>
    <w:p w14:paraId="06BD4B23" w14:textId="77777777" w:rsidR="00C664D0" w:rsidRPr="00C664D0" w:rsidRDefault="00C664D0" w:rsidP="00C664D0">
      <w:pPr>
        <w:jc w:val="both"/>
      </w:pPr>
      <w:r w:rsidRPr="00C664D0">
        <w:t xml:space="preserve">The primary metric reported is </w:t>
      </w:r>
      <w:r w:rsidRPr="00C664D0">
        <w:rPr>
          <w:b/>
          <w:bCs/>
        </w:rPr>
        <w:t>success rate</w:t>
      </w:r>
      <w:r w:rsidRPr="00C664D0">
        <w:t xml:space="preserve">, defined as the percentage of evaluation episodes in which the hold criterion was satisfied. Success rate provides a high-level measure of controller reliability across repeated operating conditions. However, success alone does not fully </w:t>
      </w:r>
      <w:proofErr w:type="spellStart"/>
      <w:r w:rsidRPr="00C664D0">
        <w:t>characterise</w:t>
      </w:r>
      <w:proofErr w:type="spellEnd"/>
      <w:r w:rsidRPr="00C664D0">
        <w:t xml:space="preserve"> control quality because multiple controllers may achieve identical success rates while exhibiting substantially different transient responses.</w:t>
      </w:r>
    </w:p>
    <w:p w14:paraId="26F82ECB" w14:textId="77777777" w:rsidR="00C664D0" w:rsidRPr="00C664D0" w:rsidRDefault="00C664D0" w:rsidP="00C664D0">
      <w:pPr>
        <w:jc w:val="both"/>
      </w:pPr>
      <w:r w:rsidRPr="00C664D0">
        <w:t xml:space="preserve">To capture transient performance, </w:t>
      </w:r>
      <w:r w:rsidRPr="00C664D0">
        <w:rPr>
          <w:b/>
          <w:bCs/>
        </w:rPr>
        <w:t>settling time</w:t>
      </w:r>
      <w:r w:rsidRPr="00C664D0">
        <w:t xml:space="preserve"> was measured for every successful episode. Settling time was defined as the elapsed time between episode start and the first sustained entry into the ±0.05 m target band. Once the vehicle entered the tolerance region, </w:t>
      </w:r>
      <w:r w:rsidRPr="00C664D0">
        <w:lastRenderedPageBreak/>
        <w:t xml:space="preserve">it was required to remain inside the band according to the success definition. This metric reflects how rapidly a controller can approach, decelerate and </w:t>
      </w:r>
      <w:proofErr w:type="spellStart"/>
      <w:r w:rsidRPr="00C664D0">
        <w:t>stabilise</w:t>
      </w:r>
      <w:proofErr w:type="spellEnd"/>
      <w:r w:rsidRPr="00C664D0">
        <w:t xml:space="preserve"> at the target.</w:t>
      </w:r>
    </w:p>
    <w:p w14:paraId="1A27FA9D" w14:textId="77777777" w:rsidR="00C664D0" w:rsidRPr="00C664D0" w:rsidRDefault="00C664D0" w:rsidP="00C664D0">
      <w:pPr>
        <w:jc w:val="both"/>
      </w:pPr>
      <w:r w:rsidRPr="00C664D0">
        <w:rPr>
          <w:b/>
          <w:bCs/>
        </w:rPr>
        <w:t>Overshoot</w:t>
      </w:r>
      <w:r w:rsidRPr="00C664D0">
        <w:t xml:space="preserve"> was included as a dedicated metric because the investigated control problem </w:t>
      </w:r>
      <w:proofErr w:type="spellStart"/>
      <w:r w:rsidRPr="00C664D0">
        <w:t>emphasises</w:t>
      </w:r>
      <w:proofErr w:type="spellEnd"/>
      <w:r w:rsidRPr="00C664D0">
        <w:t xml:space="preserve"> accurate stopping </w:t>
      </w:r>
      <w:proofErr w:type="spellStart"/>
      <w:r w:rsidRPr="00C664D0">
        <w:t>behaviour</w:t>
      </w:r>
      <w:proofErr w:type="spellEnd"/>
      <w:r w:rsidRPr="00C664D0">
        <w:t xml:space="preserve"> rather than unrestricted target tracking. Overshoot was computed according to:</w:t>
      </w:r>
    </w:p>
    <w:p w14:paraId="0AC61CD9" w14:textId="284BFABE" w:rsidR="00C664D0" w:rsidRPr="00C664D0" w:rsidRDefault="00C664D0" w:rsidP="00C664D0">
      <w:r w:rsidRPr="00C664D0">
        <w:br/>
        <w:t>Overshoot=max(</w:t>
      </w:r>
      <w:proofErr w:type="gramStart"/>
      <w:r w:rsidRPr="00C664D0">
        <w:t>0,max</w:t>
      </w:r>
      <w:proofErr w:type="gramEnd"/>
      <w:r w:rsidRPr="00C664D0">
        <w:t>_position-target)</w:t>
      </w:r>
      <w:r w:rsidRPr="00C664D0">
        <w:br/>
      </w:r>
    </w:p>
    <w:p w14:paraId="6D4D7311" w14:textId="77777777" w:rsidR="00C664D0" w:rsidRPr="00C664D0" w:rsidRDefault="00C664D0" w:rsidP="00C664D0">
      <w:r w:rsidRPr="00C664D0">
        <w:t>where (</w:t>
      </w:r>
      <w:proofErr w:type="spellStart"/>
      <w:r w:rsidRPr="00C664D0">
        <w:t>max_position</w:t>
      </w:r>
      <w:proofErr w:type="spellEnd"/>
      <w:r w:rsidRPr="00C664D0">
        <w:t>) represents the maximum displacement reached during the episode. This formulation measures the extent to which the controller drives the vehicle beyond the desired stopping point.</w:t>
      </w:r>
    </w:p>
    <w:p w14:paraId="4F4442E5" w14:textId="77777777" w:rsidR="00C664D0" w:rsidRPr="00C664D0" w:rsidRDefault="00C664D0" w:rsidP="00C664D0">
      <w:r w:rsidRPr="00C664D0">
        <w:t xml:space="preserve">Tracking accuracy over the entire trajectory was quantified using </w:t>
      </w:r>
      <w:r w:rsidRPr="00C664D0">
        <w:rPr>
          <w:b/>
          <w:bCs/>
        </w:rPr>
        <w:t>Integrated Absolute Error (IAE)</w:t>
      </w:r>
      <w:r w:rsidRPr="00C664D0">
        <w:t>:</w:t>
      </w:r>
    </w:p>
    <w:p w14:paraId="08C71E71" w14:textId="74F908C9" w:rsidR="00C664D0" w:rsidRPr="00C664D0" w:rsidRDefault="00C664D0" w:rsidP="00C664D0">
      <w:r w:rsidRPr="00C664D0">
        <w:br/>
      </w:r>
      <w:r w:rsidR="00022F4C" w:rsidRPr="00022F4C">
        <w:drawing>
          <wp:inline distT="0" distB="0" distL="0" distR="0" wp14:anchorId="10D30521" wp14:editId="5E19FFDB">
            <wp:extent cx="2343150" cy="609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343150" cy="609600"/>
                    </a:xfrm>
                    <a:prstGeom prst="rect">
                      <a:avLst/>
                    </a:prstGeom>
                  </pic:spPr>
                </pic:pic>
              </a:graphicData>
            </a:graphic>
          </wp:inline>
        </w:drawing>
      </w:r>
      <w:r w:rsidRPr="00C664D0">
        <w:br/>
      </w:r>
    </w:p>
    <w:p w14:paraId="59E780F5" w14:textId="77777777" w:rsidR="00C664D0" w:rsidRPr="00C664D0" w:rsidRDefault="00C664D0" w:rsidP="005C616D">
      <w:pPr>
        <w:jc w:val="both"/>
      </w:pPr>
      <w:r w:rsidRPr="00C664D0">
        <w:t xml:space="preserve">IAE captures cumulative tracking deviation throughout the full episode rather than focusing exclusively on final convergence </w:t>
      </w:r>
      <w:proofErr w:type="spellStart"/>
      <w:r w:rsidRPr="00C664D0">
        <w:t>behaviour</w:t>
      </w:r>
      <w:proofErr w:type="spellEnd"/>
      <w:r w:rsidRPr="00C664D0">
        <w:t>. Controllers that maintain lower tracking error during approach, braking and settling phases therefore achieve lower IAE values.</w:t>
      </w:r>
    </w:p>
    <w:p w14:paraId="214B21C7" w14:textId="77777777" w:rsidR="00C664D0" w:rsidRPr="00C664D0" w:rsidRDefault="00C664D0" w:rsidP="005C616D">
      <w:pPr>
        <w:jc w:val="both"/>
      </w:pPr>
      <w:r w:rsidRPr="00C664D0">
        <w:t xml:space="preserve">Finally, </w:t>
      </w:r>
      <w:r w:rsidRPr="00C664D0">
        <w:rPr>
          <w:b/>
          <w:bCs/>
        </w:rPr>
        <w:t>final absolute error</w:t>
      </w:r>
      <w:r w:rsidRPr="00C664D0">
        <w:t xml:space="preserve"> was recorded at episode termination. This metric measures the absolute magnitude of tracking error at the final simulation step and provides additional information regarding steady-state controller performance, particularly for unsuccessful or timeout episodes.</w:t>
      </w:r>
    </w:p>
    <w:p w14:paraId="5A5BA2E9" w14:textId="77777777" w:rsidR="00C664D0" w:rsidRPr="00C664D0" w:rsidRDefault="00C664D0" w:rsidP="005C616D">
      <w:pPr>
        <w:jc w:val="both"/>
      </w:pPr>
      <w:r w:rsidRPr="00C664D0">
        <w:t>Collectively, these metrics provide a multidimensional evaluation framework capable of capturing controller reliability, transient response quality, stopping precision and long-horizon tracking accuracy.</w:t>
      </w:r>
    </w:p>
    <w:p w14:paraId="0885B9C3" w14:textId="77777777" w:rsidR="00C664D0" w:rsidRPr="00C664D0" w:rsidRDefault="00C664D0" w:rsidP="00C664D0">
      <w:pPr>
        <w:rPr>
          <w:b/>
          <w:bCs/>
        </w:rPr>
      </w:pPr>
      <w:r w:rsidRPr="00C664D0">
        <w:rPr>
          <w:b/>
          <w:bCs/>
        </w:rPr>
        <w:t>4.2 Evaluation Scenarios</w:t>
      </w:r>
    </w:p>
    <w:p w14:paraId="0D341DA6" w14:textId="77777777" w:rsidR="00C664D0" w:rsidRPr="00C664D0" w:rsidRDefault="00C664D0" w:rsidP="00824FD9">
      <w:pPr>
        <w:jc w:val="both"/>
      </w:pPr>
      <w:r w:rsidRPr="00C664D0">
        <w:t xml:space="preserve">To assess adaptive performance across varying operating conditions, controllers were evaluated using both </w:t>
      </w:r>
      <w:r w:rsidRPr="00C664D0">
        <w:rPr>
          <w:b/>
          <w:bCs/>
        </w:rPr>
        <w:t>static</w:t>
      </w:r>
      <w:r w:rsidRPr="00C664D0">
        <w:t xml:space="preserve"> and </w:t>
      </w:r>
      <w:r w:rsidRPr="00C664D0">
        <w:rPr>
          <w:b/>
          <w:bCs/>
        </w:rPr>
        <w:t>dynamic</w:t>
      </w:r>
      <w:r w:rsidRPr="00C664D0">
        <w:t xml:space="preserve"> physics scenarios.</w:t>
      </w:r>
    </w:p>
    <w:p w14:paraId="23621870" w14:textId="77777777" w:rsidR="00C664D0" w:rsidRPr="00C664D0" w:rsidRDefault="00C664D0" w:rsidP="00824FD9">
      <w:pPr>
        <w:jc w:val="both"/>
      </w:pPr>
      <w:r w:rsidRPr="00C664D0">
        <w:t>Static evaluation represents the simpler evaluation condition in which environment physics remain fixed throughout the entire episode. Three static scenarios were investigated.</w:t>
      </w:r>
    </w:p>
    <w:p w14:paraId="05503DD5" w14:textId="77777777" w:rsidR="00C664D0" w:rsidRPr="00C664D0" w:rsidRDefault="00C664D0" w:rsidP="00EC5B1E">
      <w:pPr>
        <w:jc w:val="both"/>
      </w:pPr>
      <w:r w:rsidRPr="00C664D0">
        <w:lastRenderedPageBreak/>
        <w:t xml:space="preserve">The first scenario, referred to as </w:t>
      </w:r>
      <w:r w:rsidRPr="00C664D0">
        <w:rPr>
          <w:b/>
          <w:bCs/>
        </w:rPr>
        <w:t>Standard</w:t>
      </w:r>
      <w:r w:rsidRPr="00C664D0">
        <w:t xml:space="preserve">, uses nominal environment parameters corresponding to a vehicle mass of </w:t>
      </w:r>
      <w:r w:rsidRPr="00C664D0">
        <w:rPr>
          <w:b/>
          <w:bCs/>
        </w:rPr>
        <w:t>10.0 kg</w:t>
      </w:r>
      <w:r w:rsidRPr="00C664D0">
        <w:t xml:space="preserve"> and a friction coefficient of </w:t>
      </w:r>
      <w:r w:rsidRPr="00C664D0">
        <w:rPr>
          <w:b/>
          <w:bCs/>
        </w:rPr>
        <w:t>1.0</w:t>
      </w:r>
      <w:r w:rsidRPr="00C664D0">
        <w:t xml:space="preserve">. This configuration represents the </w:t>
      </w:r>
      <w:proofErr w:type="spellStart"/>
      <w:r w:rsidRPr="00C664D0">
        <w:t>centre</w:t>
      </w:r>
      <w:proofErr w:type="spellEnd"/>
      <w:r w:rsidRPr="00C664D0">
        <w:t xml:space="preserve"> of the training distribution and serves as the default operating condition.</w:t>
      </w:r>
    </w:p>
    <w:p w14:paraId="7260D03E" w14:textId="77777777" w:rsidR="00C664D0" w:rsidRPr="00C664D0" w:rsidRDefault="00C664D0" w:rsidP="00EC5B1E">
      <w:pPr>
        <w:jc w:val="both"/>
      </w:pPr>
      <w:r w:rsidRPr="00C664D0">
        <w:t xml:space="preserve">The second scenario, </w:t>
      </w:r>
      <w:r w:rsidRPr="00C664D0">
        <w:rPr>
          <w:b/>
          <w:bCs/>
        </w:rPr>
        <w:t>Heavy and Slippery</w:t>
      </w:r>
      <w:r w:rsidRPr="00C664D0">
        <w:t xml:space="preserve">, represents an extreme condition located near the upper boundary of the training distribution. Under this configuration, vehicle mass is increased to </w:t>
      </w:r>
      <w:r w:rsidRPr="00C664D0">
        <w:rPr>
          <w:b/>
          <w:bCs/>
        </w:rPr>
        <w:t>20.0 kg</w:t>
      </w:r>
      <w:r w:rsidRPr="00C664D0">
        <w:t xml:space="preserve"> while friction is reduced to </w:t>
      </w:r>
      <w:r w:rsidRPr="00C664D0">
        <w:rPr>
          <w:b/>
          <w:bCs/>
        </w:rPr>
        <w:t>0.2</w:t>
      </w:r>
      <w:r w:rsidRPr="00C664D0">
        <w:t xml:space="preserve">. The heavier vehicle introduces increased inertia, producing slower dynamic response and more challenging braking </w:t>
      </w:r>
      <w:proofErr w:type="spellStart"/>
      <w:r w:rsidRPr="00C664D0">
        <w:t>behaviour</w:t>
      </w:r>
      <w:proofErr w:type="spellEnd"/>
      <w:r w:rsidRPr="00C664D0">
        <w:t>.</w:t>
      </w:r>
    </w:p>
    <w:p w14:paraId="0721DFC0" w14:textId="77777777" w:rsidR="00C664D0" w:rsidRPr="00C664D0" w:rsidRDefault="00C664D0" w:rsidP="00EC5B1E">
      <w:pPr>
        <w:jc w:val="both"/>
      </w:pPr>
      <w:r w:rsidRPr="00C664D0">
        <w:t xml:space="preserve">The third static scenario, </w:t>
      </w:r>
      <w:r w:rsidRPr="00C664D0">
        <w:rPr>
          <w:b/>
          <w:bCs/>
        </w:rPr>
        <w:t>Light and Grippy</w:t>
      </w:r>
      <w:r w:rsidRPr="00C664D0">
        <w:t xml:space="preserve">, evaluates performance near the lower boundary of the training distribution. This scenario uses a vehicle mass of </w:t>
      </w:r>
      <w:r w:rsidRPr="00C664D0">
        <w:rPr>
          <w:b/>
          <w:bCs/>
        </w:rPr>
        <w:t>5.0 kg</w:t>
      </w:r>
      <w:r w:rsidRPr="00C664D0">
        <w:t xml:space="preserve"> combined with a friction coefficient of </w:t>
      </w:r>
      <w:r w:rsidRPr="00C664D0">
        <w:rPr>
          <w:b/>
          <w:bCs/>
        </w:rPr>
        <w:t>2.0</w:t>
      </w:r>
      <w:r w:rsidRPr="00C664D0">
        <w:t>. Reduced mass produces lower inertia and therefore modifies the transient response characteristics encountered by the controller.</w:t>
      </w:r>
    </w:p>
    <w:p w14:paraId="39917ABA" w14:textId="77777777" w:rsidR="00C664D0" w:rsidRPr="00C664D0" w:rsidRDefault="00C664D0" w:rsidP="00EC5B1E">
      <w:pPr>
        <w:jc w:val="both"/>
      </w:pPr>
      <w:r w:rsidRPr="00C664D0">
        <w:t xml:space="preserve">While static evaluation measures controller performance under fixed operating conditions, practical control systems frequently experience changing dynamics during execution. Consequently, a second experimental category based on </w:t>
      </w:r>
      <w:r w:rsidRPr="00C664D0">
        <w:rPr>
          <w:b/>
          <w:bCs/>
        </w:rPr>
        <w:t>dynamic evaluation</w:t>
      </w:r>
      <w:r w:rsidRPr="00C664D0">
        <w:t xml:space="preserve"> was introduced.</w:t>
      </w:r>
    </w:p>
    <w:p w14:paraId="1D1E1155" w14:textId="77777777" w:rsidR="00C664D0" w:rsidRPr="00C664D0" w:rsidRDefault="00C664D0" w:rsidP="00EC5B1E">
      <w:pPr>
        <w:jc w:val="both"/>
      </w:pPr>
      <w:r w:rsidRPr="00C664D0">
        <w:t xml:space="preserve">Dynamic evaluation retains the same baseline physics configurations used during static testing but additionally applies a mid-episode disturbance mechanism. Disturbances are triggered randomly within the interval between </w:t>
      </w:r>
      <w:r w:rsidRPr="00C664D0">
        <w:rPr>
          <w:b/>
          <w:bCs/>
        </w:rPr>
        <w:t>step 120 and step 220</w:t>
      </w:r>
      <w:r w:rsidRPr="00C664D0">
        <w:t>, corresponding approximately to 1.2–2.2 seconds after episode initiation. When activated, the disturbance modifies the active environment parameters through multiplicative scaling.</w:t>
      </w:r>
    </w:p>
    <w:p w14:paraId="258BA29A" w14:textId="77777777" w:rsidR="00C664D0" w:rsidRPr="00C664D0" w:rsidRDefault="00C664D0" w:rsidP="00EC5B1E">
      <w:pPr>
        <w:jc w:val="both"/>
      </w:pPr>
      <w:r w:rsidRPr="00C664D0">
        <w:t xml:space="preserve">Vehicle mass is multiplied by a random scaling factor sampled from </w:t>
      </w:r>
      <w:r w:rsidRPr="00C664D0">
        <w:rPr>
          <w:b/>
          <w:bCs/>
        </w:rPr>
        <w:t>[0.9,1.3]</w:t>
      </w:r>
      <w:r w:rsidRPr="00C664D0">
        <w:t xml:space="preserve">, while friction is scaled using a factor drawn from </w:t>
      </w:r>
      <w:r w:rsidRPr="00C664D0">
        <w:rPr>
          <w:b/>
          <w:bCs/>
        </w:rPr>
        <w:t>[0.5,1.4]</w:t>
      </w:r>
      <w:r w:rsidRPr="00C664D0">
        <w:t xml:space="preserve">. These perturbations emulate sudden environmental changes and require controllers to maintain stable </w:t>
      </w:r>
      <w:proofErr w:type="spellStart"/>
      <w:r w:rsidRPr="00C664D0">
        <w:t>behaviour</w:t>
      </w:r>
      <w:proofErr w:type="spellEnd"/>
      <w:r w:rsidRPr="00C664D0">
        <w:t xml:space="preserve"> despite shifting system dynamics.</w:t>
      </w:r>
    </w:p>
    <w:p w14:paraId="78E9B4AD" w14:textId="77777777" w:rsidR="00C664D0" w:rsidRPr="00C664D0" w:rsidRDefault="00C664D0" w:rsidP="00EC5B1E">
      <w:pPr>
        <w:jc w:val="both"/>
      </w:pPr>
      <w:r w:rsidRPr="00C664D0">
        <w:t xml:space="preserve">In addition to the nominal dynamic scenarios, two </w:t>
      </w:r>
      <w:r w:rsidRPr="00C664D0">
        <w:rPr>
          <w:b/>
          <w:bCs/>
        </w:rPr>
        <w:t>out-of-distribution (OOD)</w:t>
      </w:r>
      <w:r w:rsidRPr="00C664D0">
        <w:t xml:space="preserve"> evaluation conditions were introduced to investigate </w:t>
      </w:r>
      <w:proofErr w:type="spellStart"/>
      <w:r w:rsidRPr="00C664D0">
        <w:t>generalisation</w:t>
      </w:r>
      <w:proofErr w:type="spellEnd"/>
      <w:r w:rsidRPr="00C664D0">
        <w:t xml:space="preserve"> beyond the training parameter distribution.</w:t>
      </w:r>
    </w:p>
    <w:p w14:paraId="38C53CAC" w14:textId="77777777" w:rsidR="00C664D0" w:rsidRPr="00C664D0" w:rsidRDefault="00C664D0" w:rsidP="00EC5B1E">
      <w:pPr>
        <w:jc w:val="both"/>
      </w:pPr>
      <w:r w:rsidRPr="00C664D0">
        <w:t xml:space="preserve">The first OOD condition, </w:t>
      </w:r>
      <w:r w:rsidRPr="00C664D0">
        <w:rPr>
          <w:b/>
          <w:bCs/>
        </w:rPr>
        <w:t>Ultra Heavy</w:t>
      </w:r>
      <w:r w:rsidRPr="00C664D0">
        <w:t xml:space="preserve">, uses a vehicle mass of </w:t>
      </w:r>
      <w:r w:rsidRPr="00C664D0">
        <w:rPr>
          <w:b/>
          <w:bCs/>
        </w:rPr>
        <w:t>35.0 kg</w:t>
      </w:r>
      <w:r w:rsidRPr="00C664D0">
        <w:t xml:space="preserve"> with friction fixed at </w:t>
      </w:r>
      <w:r w:rsidRPr="00C664D0">
        <w:rPr>
          <w:b/>
          <w:bCs/>
        </w:rPr>
        <w:t>1.0</w:t>
      </w:r>
      <w:r w:rsidRPr="00C664D0">
        <w:t>. This mass value lies substantially outside the training range of [5,20] kg and therefore evaluates controller robustness under previously unseen inertia conditions.</w:t>
      </w:r>
    </w:p>
    <w:p w14:paraId="01B554A6" w14:textId="77777777" w:rsidR="00C664D0" w:rsidRPr="00C664D0" w:rsidRDefault="00C664D0" w:rsidP="00EC5B1E">
      <w:pPr>
        <w:jc w:val="both"/>
      </w:pPr>
      <w:r w:rsidRPr="00C664D0">
        <w:lastRenderedPageBreak/>
        <w:t xml:space="preserve">The second OOD condition, </w:t>
      </w:r>
      <w:r w:rsidRPr="00C664D0">
        <w:rPr>
          <w:b/>
          <w:bCs/>
        </w:rPr>
        <w:t>Ultra Slippery</w:t>
      </w:r>
      <w:r w:rsidRPr="00C664D0">
        <w:t xml:space="preserve">, combines a mass of </w:t>
      </w:r>
      <w:r w:rsidRPr="00C664D0">
        <w:rPr>
          <w:b/>
          <w:bCs/>
        </w:rPr>
        <w:t>20.0 kg</w:t>
      </w:r>
      <w:r w:rsidRPr="00C664D0">
        <w:t xml:space="preserve"> with a friction coefficient of </w:t>
      </w:r>
      <w:r w:rsidRPr="00C664D0">
        <w:rPr>
          <w:b/>
          <w:bCs/>
        </w:rPr>
        <w:t>0.05</w:t>
      </w:r>
      <w:r w:rsidRPr="00C664D0">
        <w:t xml:space="preserve">. This scenario extends beyond the minimum friction levels encountered during training and tests adaptive </w:t>
      </w:r>
      <w:proofErr w:type="spellStart"/>
      <w:r w:rsidRPr="00C664D0">
        <w:t>behaviour</w:t>
      </w:r>
      <w:proofErr w:type="spellEnd"/>
      <w:r w:rsidRPr="00C664D0">
        <w:t xml:space="preserve"> under extreme low-friction conditions.</w:t>
      </w:r>
    </w:p>
    <w:p w14:paraId="247D26B1" w14:textId="77777777" w:rsidR="00C664D0" w:rsidRPr="00C664D0" w:rsidRDefault="00C664D0" w:rsidP="00EC5B1E">
      <w:pPr>
        <w:jc w:val="both"/>
      </w:pPr>
      <w:r w:rsidRPr="00C664D0">
        <w:t xml:space="preserve">The inclusion of OOD evaluation is methodologically important because adaptive control systems are often expected to operate under conditions not perfectly represented within the training distribution. These scenarios therefore provide a stronger assessment of controller </w:t>
      </w:r>
      <w:proofErr w:type="spellStart"/>
      <w:r w:rsidRPr="00C664D0">
        <w:t>generalisation</w:t>
      </w:r>
      <w:proofErr w:type="spellEnd"/>
      <w:r w:rsidRPr="00C664D0">
        <w:t xml:space="preserve"> than nominal in-distribution testing alone.</w:t>
      </w:r>
    </w:p>
    <w:p w14:paraId="70422B98" w14:textId="77777777" w:rsidR="00C664D0" w:rsidRPr="00C664D0" w:rsidRDefault="00C664D0" w:rsidP="00EC5B1E">
      <w:pPr>
        <w:jc w:val="both"/>
        <w:rPr>
          <w:b/>
          <w:bCs/>
        </w:rPr>
      </w:pPr>
      <w:r w:rsidRPr="00C664D0">
        <w:rPr>
          <w:b/>
          <w:bCs/>
        </w:rPr>
        <w:t>4.3 Agents Evaluated</w:t>
      </w:r>
    </w:p>
    <w:p w14:paraId="358F4827" w14:textId="77777777" w:rsidR="00C664D0" w:rsidRPr="00C664D0" w:rsidRDefault="00C664D0" w:rsidP="00EC5B1E">
      <w:pPr>
        <w:jc w:val="both"/>
      </w:pPr>
      <w:r w:rsidRPr="00C664D0">
        <w:t>Three controller configurations were evaluated throughout the experimental study.</w:t>
      </w:r>
    </w:p>
    <w:p w14:paraId="54CFC33A" w14:textId="77777777" w:rsidR="00C664D0" w:rsidRPr="00C664D0" w:rsidRDefault="00C664D0" w:rsidP="00EC5B1E">
      <w:pPr>
        <w:jc w:val="both"/>
      </w:pPr>
      <w:r w:rsidRPr="00C664D0">
        <w:t xml:space="preserve">The first configuration is the </w:t>
      </w:r>
      <w:r w:rsidRPr="00C664D0">
        <w:rPr>
          <w:b/>
          <w:bCs/>
        </w:rPr>
        <w:t>Fixed PID baseline</w:t>
      </w:r>
      <w:r w:rsidRPr="00C664D0">
        <w:t>, implemented using the stage_baseline_fixed_pid.py evaluation script. Unlike the reinforcement learning agents, the baseline undergoes no training procedure and performs no online adaptation. Controller gains remain fixed at the predefined base values throughout execution. This baseline provides the principal non-adaptive benchmark against which the learning-based approaches are compared.</w:t>
      </w:r>
    </w:p>
    <w:p w14:paraId="418177B7" w14:textId="77777777" w:rsidR="00C664D0" w:rsidRPr="00C664D0" w:rsidRDefault="00C664D0" w:rsidP="00EC5B1E">
      <w:pPr>
        <w:jc w:val="both"/>
      </w:pPr>
      <w:r w:rsidRPr="00C664D0">
        <w:t xml:space="preserve">The second evaluated agent, referred to as </w:t>
      </w:r>
      <w:r w:rsidRPr="00C664D0">
        <w:rPr>
          <w:b/>
          <w:bCs/>
        </w:rPr>
        <w:t>Stage 5a — Context RL</w:t>
      </w:r>
      <w:r w:rsidRPr="00C664D0">
        <w:t xml:space="preserve">, represents the context-aware reinforcement learning controller. This policy was trained for </w:t>
      </w:r>
      <w:r w:rsidRPr="00C664D0">
        <w:rPr>
          <w:b/>
          <w:bCs/>
        </w:rPr>
        <w:t>1,000,000 environment interaction steps</w:t>
      </w:r>
      <w:r w:rsidRPr="00C664D0">
        <w:t xml:space="preserve"> and operates using an </w:t>
      </w:r>
      <w:r w:rsidRPr="00C664D0">
        <w:rPr>
          <w:b/>
          <w:bCs/>
        </w:rPr>
        <w:t>80-dimensional observation space</w:t>
      </w:r>
      <w:r w:rsidRPr="00C664D0">
        <w:t xml:space="preserve"> formed by stacking ten observation frames containing eight variables per frame. Because mass and friction information are explicitly included in the observation vector, the Stage 5a controller can directly condition gain scheduling </w:t>
      </w:r>
      <w:proofErr w:type="spellStart"/>
      <w:r w:rsidRPr="00C664D0">
        <w:t>behaviour</w:t>
      </w:r>
      <w:proofErr w:type="spellEnd"/>
      <w:r w:rsidRPr="00C664D0">
        <w:t xml:space="preserve"> upon the current physics configuration.</w:t>
      </w:r>
    </w:p>
    <w:p w14:paraId="1EDA73AF" w14:textId="77777777" w:rsidR="00C664D0" w:rsidRPr="00C664D0" w:rsidRDefault="00C664D0" w:rsidP="00EC5B1E">
      <w:pPr>
        <w:jc w:val="both"/>
      </w:pPr>
      <w:r w:rsidRPr="00C664D0">
        <w:t xml:space="preserve">The third controller, </w:t>
      </w:r>
      <w:r w:rsidRPr="00C664D0">
        <w:rPr>
          <w:b/>
          <w:bCs/>
        </w:rPr>
        <w:t>Stage 5b — Blind RL</w:t>
      </w:r>
      <w:r w:rsidRPr="00C664D0">
        <w:t xml:space="preserve">, represents the hidden-dynamics adaptive formulation. Like Stage 5a, the policy was trained for </w:t>
      </w:r>
      <w:r w:rsidRPr="00C664D0">
        <w:rPr>
          <w:b/>
          <w:bCs/>
        </w:rPr>
        <w:t>1,000,000 steps</w:t>
      </w:r>
      <w:r w:rsidRPr="00C664D0">
        <w:t xml:space="preserve"> but uses a reduced </w:t>
      </w:r>
      <w:r w:rsidRPr="00C664D0">
        <w:rPr>
          <w:b/>
          <w:bCs/>
        </w:rPr>
        <w:t>60-dimensional observation space</w:t>
      </w:r>
      <w:r w:rsidRPr="00C664D0">
        <w:t xml:space="preserve"> corresponding to six variables per frame across ten stacked frames. Unlike the context-aware formulation, Stage 5b does not receive direct access to mass or friction parameters. Instead, it must infer dynamic </w:t>
      </w:r>
      <w:proofErr w:type="spellStart"/>
      <w:r w:rsidRPr="00C664D0">
        <w:t>behaviour</w:t>
      </w:r>
      <w:proofErr w:type="spellEnd"/>
      <w:r w:rsidRPr="00C664D0">
        <w:t xml:space="preserve"> indirectly from trajectory evolution patterns.</w:t>
      </w:r>
    </w:p>
    <w:p w14:paraId="3D94D000" w14:textId="77777777" w:rsidR="00C664D0" w:rsidRPr="00C664D0" w:rsidRDefault="00C664D0" w:rsidP="00EC5B1E">
      <w:pPr>
        <w:jc w:val="both"/>
      </w:pPr>
      <w:r w:rsidRPr="00C664D0">
        <w:t>The comparison between Stage 5a and Stage 5b forms an important component of the experimental design because it isolates the contribution of explicit physics context within adaptive PID scheduling.</w:t>
      </w:r>
    </w:p>
    <w:p w14:paraId="1379BBDE" w14:textId="77777777" w:rsidR="00E93FE3" w:rsidRDefault="00E93FE3" w:rsidP="00C664D0">
      <w:pPr>
        <w:rPr>
          <w:b/>
          <w:bCs/>
        </w:rPr>
      </w:pPr>
    </w:p>
    <w:p w14:paraId="7CDB60EC" w14:textId="77777777" w:rsidR="00E93FE3" w:rsidRDefault="00E93FE3" w:rsidP="00C664D0">
      <w:pPr>
        <w:rPr>
          <w:b/>
          <w:bCs/>
        </w:rPr>
      </w:pPr>
    </w:p>
    <w:p w14:paraId="46E89AEF" w14:textId="77777777" w:rsidR="00E93FE3" w:rsidRDefault="00E93FE3" w:rsidP="00C664D0">
      <w:pPr>
        <w:rPr>
          <w:b/>
          <w:bCs/>
        </w:rPr>
      </w:pPr>
    </w:p>
    <w:p w14:paraId="10FC5829" w14:textId="072238C5" w:rsidR="00C664D0" w:rsidRPr="00C664D0" w:rsidRDefault="00C664D0" w:rsidP="00C664D0">
      <w:pPr>
        <w:rPr>
          <w:b/>
          <w:bCs/>
        </w:rPr>
      </w:pPr>
      <w:r w:rsidRPr="00C664D0">
        <w:rPr>
          <w:b/>
          <w:bCs/>
        </w:rPr>
        <w:lastRenderedPageBreak/>
        <w:t>4.4 Reproducibility</w:t>
      </w:r>
    </w:p>
    <w:p w14:paraId="3BCECD4C" w14:textId="77777777" w:rsidR="00C664D0" w:rsidRPr="00C664D0" w:rsidRDefault="00C664D0" w:rsidP="00133312">
      <w:pPr>
        <w:jc w:val="both"/>
      </w:pPr>
      <w:r w:rsidRPr="00C664D0">
        <w:t xml:space="preserve">Reproducibility was treated as a primary methodological requirement throughout the study. To support independent verification and exact experimental replication, all source code, trained model checkpoints, configuration files and raw evaluation outputs are included within the accompanying </w:t>
      </w:r>
      <w:proofErr w:type="spellStart"/>
      <w:r w:rsidRPr="00C664D0">
        <w:rPr>
          <w:b/>
          <w:bCs/>
        </w:rPr>
        <w:t>thesis_submission</w:t>
      </w:r>
      <w:proofErr w:type="spellEnd"/>
      <w:r w:rsidRPr="00C664D0">
        <w:rPr>
          <w:b/>
          <w:bCs/>
        </w:rPr>
        <w:t>/</w:t>
      </w:r>
      <w:r w:rsidRPr="00C664D0">
        <w:t xml:space="preserve"> package.</w:t>
      </w:r>
    </w:p>
    <w:p w14:paraId="07A6C37D" w14:textId="77777777" w:rsidR="00C664D0" w:rsidRPr="00C664D0" w:rsidRDefault="00C664D0" w:rsidP="00133312">
      <w:pPr>
        <w:jc w:val="both"/>
      </w:pPr>
      <w:r w:rsidRPr="00C664D0">
        <w:t xml:space="preserve">Configuration settings used during experimentation are stored in the provided </w:t>
      </w:r>
      <w:r w:rsidRPr="00C664D0">
        <w:rPr>
          <w:b/>
          <w:bCs/>
        </w:rPr>
        <w:t>stage2_config.json</w:t>
      </w:r>
      <w:r w:rsidRPr="00C664D0">
        <w:t xml:space="preserve"> files, allowing complete reconstruction of the training setup. Trained policy weights are supplied as </w:t>
      </w:r>
      <w:proofErr w:type="gramStart"/>
      <w:r w:rsidRPr="00C664D0">
        <w:t xml:space="preserve">serialized </w:t>
      </w:r>
      <w:r w:rsidRPr="00C664D0">
        <w:rPr>
          <w:b/>
          <w:bCs/>
        </w:rPr>
        <w:t>.</w:t>
      </w:r>
      <w:proofErr w:type="spellStart"/>
      <w:r w:rsidRPr="00C664D0">
        <w:rPr>
          <w:b/>
          <w:bCs/>
        </w:rPr>
        <w:t>pth</w:t>
      </w:r>
      <w:proofErr w:type="spellEnd"/>
      <w:proofErr w:type="gramEnd"/>
      <w:r w:rsidRPr="00C664D0">
        <w:rPr>
          <w:b/>
          <w:bCs/>
        </w:rPr>
        <w:t xml:space="preserve"> model checkpoints</w:t>
      </w:r>
      <w:r w:rsidRPr="00C664D0">
        <w:t>, enabling direct reproduction of the reported reinforcement learning agents without requiring retraining.</w:t>
      </w:r>
    </w:p>
    <w:p w14:paraId="23A654F3" w14:textId="77777777" w:rsidR="00C664D0" w:rsidRPr="00C664D0" w:rsidRDefault="00C664D0" w:rsidP="00133312">
      <w:pPr>
        <w:jc w:val="both"/>
      </w:pPr>
      <w:r w:rsidRPr="00C664D0">
        <w:t xml:space="preserve">Evaluation outputs are also included in raw tabular form. The files </w:t>
      </w:r>
      <w:r w:rsidRPr="00C664D0">
        <w:rPr>
          <w:b/>
          <w:bCs/>
        </w:rPr>
        <w:t>eval_seed_summary.csv</w:t>
      </w:r>
      <w:r w:rsidRPr="00C664D0">
        <w:t xml:space="preserve"> and </w:t>
      </w:r>
      <w:r w:rsidRPr="00C664D0">
        <w:rPr>
          <w:b/>
          <w:bCs/>
        </w:rPr>
        <w:t>eval_raw.csv</w:t>
      </w:r>
      <w:r w:rsidRPr="00C664D0">
        <w:t xml:space="preserve"> contain aggregated and episode-level performance results respectively, providing full transparency regarding the measurements reported in subsequent chapters.</w:t>
      </w:r>
    </w:p>
    <w:p w14:paraId="3F15AD24" w14:textId="77777777" w:rsidR="00C664D0" w:rsidRPr="00C664D0" w:rsidRDefault="00C664D0" w:rsidP="00133312">
      <w:pPr>
        <w:jc w:val="both"/>
      </w:pPr>
      <w:r w:rsidRPr="00C664D0">
        <w:t xml:space="preserve">All published reinforcement learning models were trained using </w:t>
      </w:r>
      <w:r w:rsidRPr="00C664D0">
        <w:rPr>
          <w:b/>
          <w:bCs/>
        </w:rPr>
        <w:t>training seed 7</w:t>
      </w:r>
      <w:r w:rsidRPr="00C664D0">
        <w:t xml:space="preserve">. Maintaining a consistent training seed across experiments eliminates one source of uncontrolled variation and ensures that reported performance differences originate from methodological changes rather than differing random </w:t>
      </w:r>
      <w:proofErr w:type="spellStart"/>
      <w:r w:rsidRPr="00C664D0">
        <w:t>initialisations</w:t>
      </w:r>
      <w:proofErr w:type="spellEnd"/>
      <w:r w:rsidRPr="00C664D0">
        <w:t>.</w:t>
      </w:r>
    </w:p>
    <w:p w14:paraId="3DA02721" w14:textId="77777777" w:rsidR="00C664D0" w:rsidRPr="00C664D0" w:rsidRDefault="00C664D0" w:rsidP="00133312">
      <w:pPr>
        <w:jc w:val="both"/>
      </w:pPr>
      <w:r w:rsidRPr="00C664D0">
        <w:t>By providing code, configurations, trained weights and raw evaluation outputs, the experimental framework supports transparent reporting and facilitates independent reproduction of the results presented in this thesis.</w:t>
      </w:r>
    </w:p>
    <w:p w14:paraId="795F3D82" w14:textId="77777777" w:rsidR="002A394D" w:rsidRDefault="002A394D" w:rsidP="00133312">
      <w:pPr>
        <w:jc w:val="both"/>
      </w:pPr>
    </w:p>
    <w:sectPr w:rsidR="002A39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94D"/>
    <w:rsid w:val="00022F4C"/>
    <w:rsid w:val="000A580F"/>
    <w:rsid w:val="00104ECF"/>
    <w:rsid w:val="00133312"/>
    <w:rsid w:val="002A394D"/>
    <w:rsid w:val="005C616D"/>
    <w:rsid w:val="005F7551"/>
    <w:rsid w:val="00824FD9"/>
    <w:rsid w:val="00B83F8C"/>
    <w:rsid w:val="00C664D0"/>
    <w:rsid w:val="00E93FE3"/>
    <w:rsid w:val="00EC5B1E"/>
    <w:rsid w:val="00F269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47CCE"/>
  <w15:chartTrackingRefBased/>
  <w15:docId w15:val="{9FF0B2B2-190A-43BE-A3AE-0044020C9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39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39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39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39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39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39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39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39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39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39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39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39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39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39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39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39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39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394D"/>
    <w:rPr>
      <w:rFonts w:eastAsiaTheme="majorEastAsia" w:cstheme="majorBidi"/>
      <w:color w:val="272727" w:themeColor="text1" w:themeTint="D8"/>
    </w:rPr>
  </w:style>
  <w:style w:type="paragraph" w:styleId="Title">
    <w:name w:val="Title"/>
    <w:basedOn w:val="Normal"/>
    <w:next w:val="Normal"/>
    <w:link w:val="TitleChar"/>
    <w:uiPriority w:val="10"/>
    <w:qFormat/>
    <w:rsid w:val="002A39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39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39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39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394D"/>
    <w:pPr>
      <w:spacing w:before="160"/>
      <w:jc w:val="center"/>
    </w:pPr>
    <w:rPr>
      <w:i/>
      <w:iCs/>
      <w:color w:val="404040" w:themeColor="text1" w:themeTint="BF"/>
    </w:rPr>
  </w:style>
  <w:style w:type="character" w:customStyle="1" w:styleId="QuoteChar">
    <w:name w:val="Quote Char"/>
    <w:basedOn w:val="DefaultParagraphFont"/>
    <w:link w:val="Quote"/>
    <w:uiPriority w:val="29"/>
    <w:rsid w:val="002A394D"/>
    <w:rPr>
      <w:i/>
      <w:iCs/>
      <w:color w:val="404040" w:themeColor="text1" w:themeTint="BF"/>
    </w:rPr>
  </w:style>
  <w:style w:type="paragraph" w:styleId="ListParagraph">
    <w:name w:val="List Paragraph"/>
    <w:basedOn w:val="Normal"/>
    <w:uiPriority w:val="34"/>
    <w:qFormat/>
    <w:rsid w:val="002A394D"/>
    <w:pPr>
      <w:ind w:left="720"/>
      <w:contextualSpacing/>
    </w:pPr>
  </w:style>
  <w:style w:type="character" w:styleId="IntenseEmphasis">
    <w:name w:val="Intense Emphasis"/>
    <w:basedOn w:val="DefaultParagraphFont"/>
    <w:uiPriority w:val="21"/>
    <w:qFormat/>
    <w:rsid w:val="002A394D"/>
    <w:rPr>
      <w:i/>
      <w:iCs/>
      <w:color w:val="0F4761" w:themeColor="accent1" w:themeShade="BF"/>
    </w:rPr>
  </w:style>
  <w:style w:type="paragraph" w:styleId="IntenseQuote">
    <w:name w:val="Intense Quote"/>
    <w:basedOn w:val="Normal"/>
    <w:next w:val="Normal"/>
    <w:link w:val="IntenseQuoteChar"/>
    <w:uiPriority w:val="30"/>
    <w:qFormat/>
    <w:rsid w:val="002A39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394D"/>
    <w:rPr>
      <w:i/>
      <w:iCs/>
      <w:color w:val="0F4761" w:themeColor="accent1" w:themeShade="BF"/>
    </w:rPr>
  </w:style>
  <w:style w:type="character" w:styleId="IntenseReference">
    <w:name w:val="Intense Reference"/>
    <w:basedOn w:val="DefaultParagraphFont"/>
    <w:uiPriority w:val="32"/>
    <w:qFormat/>
    <w:rsid w:val="002A39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222439">
      <w:bodyDiv w:val="1"/>
      <w:marLeft w:val="0"/>
      <w:marRight w:val="0"/>
      <w:marTop w:val="0"/>
      <w:marBottom w:val="0"/>
      <w:divBdr>
        <w:top w:val="none" w:sz="0" w:space="0" w:color="auto"/>
        <w:left w:val="none" w:sz="0" w:space="0" w:color="auto"/>
        <w:bottom w:val="none" w:sz="0" w:space="0" w:color="auto"/>
        <w:right w:val="none" w:sz="0" w:space="0" w:color="auto"/>
      </w:divBdr>
    </w:div>
    <w:div w:id="1710453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150</TotalTime>
  <Pages>5</Pages>
  <Words>1612</Words>
  <Characters>9189</Characters>
  <Application>Microsoft Office Word</Application>
  <DocSecurity>0</DocSecurity>
  <Lines>76</Lines>
  <Paragraphs>21</Paragraphs>
  <ScaleCrop>false</ScaleCrop>
  <Company/>
  <LinksUpToDate>false</LinksUpToDate>
  <CharactersWithSpaces>10780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Uddeepana Rajasekara</dc:creator>
  <cp:keywords/>
  <dc:description/>
  <cp:lastModifiedBy>Uddeepana Rajasekara</cp:lastModifiedBy>
  <cp:revision>12</cp:revision>
  <dcterms:created xsi:type="dcterms:W3CDTF">2026-05-31T15:48:00Z</dcterms:created>
  <dcterms:modified xsi:type="dcterms:W3CDTF">2026-06-01T08:18:00Z</dcterms:modified>
</cp:coreProperties>
</file>