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243" w:rsidRDefault="0006438B" w:rsidP="00A4439E">
      <w:pPr>
        <w:spacing w:after="0"/>
        <w:jc w:val="center"/>
        <w:rPr>
          <w:b/>
        </w:rPr>
      </w:pPr>
      <w:r w:rsidRPr="0006438B">
        <w:rPr>
          <w:b/>
        </w:rPr>
        <w:t>RMAIR 2021 Presentation Proposal</w:t>
      </w:r>
    </w:p>
    <w:p w:rsidR="0085106E" w:rsidRPr="0006438B" w:rsidRDefault="0085106E" w:rsidP="0085106E">
      <w:pPr>
        <w:spacing w:after="0"/>
        <w:rPr>
          <w:b/>
        </w:rPr>
      </w:pPr>
    </w:p>
    <w:p w:rsidR="0006438B" w:rsidRPr="0006438B" w:rsidRDefault="0006438B" w:rsidP="0085106E">
      <w:pPr>
        <w:spacing w:after="0"/>
        <w:rPr>
          <w:b/>
        </w:rPr>
      </w:pPr>
      <w:r w:rsidRPr="0006438B">
        <w:rPr>
          <w:b/>
        </w:rPr>
        <w:t>Presenter</w:t>
      </w:r>
    </w:p>
    <w:p w:rsidR="0006438B" w:rsidRDefault="0006438B" w:rsidP="0085106E">
      <w:pPr>
        <w:spacing w:after="0"/>
      </w:pPr>
      <w:r>
        <w:t>Nathan Lindstedt, Data Scientist/Administrative Planning Specialist at Washington State University (Pullman, Washington)</w:t>
      </w:r>
    </w:p>
    <w:p w:rsidR="0085106E" w:rsidRDefault="0085106E" w:rsidP="0085106E">
      <w:pPr>
        <w:spacing w:after="0"/>
      </w:pPr>
    </w:p>
    <w:p w:rsidR="0006438B" w:rsidRPr="0006438B" w:rsidRDefault="0006438B" w:rsidP="0085106E">
      <w:pPr>
        <w:spacing w:after="0"/>
        <w:rPr>
          <w:b/>
        </w:rPr>
      </w:pPr>
      <w:r w:rsidRPr="0006438B">
        <w:rPr>
          <w:b/>
        </w:rPr>
        <w:t>Category</w:t>
      </w:r>
    </w:p>
    <w:p w:rsidR="0006438B" w:rsidRDefault="0006438B" w:rsidP="0085106E">
      <w:pPr>
        <w:spacing w:after="0"/>
      </w:pPr>
      <w:r>
        <w:t>Res</w:t>
      </w:r>
      <w:r w:rsidR="0085106E">
        <w:t>earch and Practice Presentation</w:t>
      </w:r>
    </w:p>
    <w:p w:rsidR="0085106E" w:rsidRDefault="0085106E" w:rsidP="0085106E">
      <w:pPr>
        <w:spacing w:after="0"/>
      </w:pPr>
    </w:p>
    <w:p w:rsidR="0006438B" w:rsidRDefault="0006438B" w:rsidP="0085106E">
      <w:pPr>
        <w:spacing w:after="0"/>
        <w:rPr>
          <w:b/>
        </w:rPr>
      </w:pPr>
      <w:r w:rsidRPr="0006438B">
        <w:rPr>
          <w:b/>
        </w:rPr>
        <w:t>Presentation Title</w:t>
      </w:r>
    </w:p>
    <w:p w:rsidR="0006438B" w:rsidRDefault="0006438B" w:rsidP="0085106E">
      <w:pPr>
        <w:spacing w:after="0"/>
      </w:pPr>
      <w:r>
        <w:t>Predicting the Risk of Withdrawal in the First Year: Using a Machine Learning Approach to Forecasting Early Student Success</w:t>
      </w:r>
    </w:p>
    <w:p w:rsidR="0006438B" w:rsidRDefault="0006438B" w:rsidP="00E6087D">
      <w:pPr>
        <w:spacing w:after="0"/>
      </w:pPr>
    </w:p>
    <w:p w:rsidR="0006438B" w:rsidRDefault="00E6087D" w:rsidP="00E6087D">
      <w:pPr>
        <w:spacing w:after="0"/>
        <w:rPr>
          <w:b/>
        </w:rPr>
      </w:pPr>
      <w:r w:rsidRPr="00E6087D">
        <w:rPr>
          <w:b/>
        </w:rPr>
        <w:t>Presentation Abstract</w:t>
      </w:r>
    </w:p>
    <w:p w:rsidR="00016121" w:rsidRDefault="00CF15A6" w:rsidP="00E6087D">
      <w:pPr>
        <w:spacing w:after="0"/>
      </w:pPr>
      <w:r>
        <w:t xml:space="preserve">Machine learning (ML) presents institutional researchers with new </w:t>
      </w:r>
      <w:r w:rsidR="00841C62">
        <w:t>opportunities and</w:t>
      </w:r>
      <w:r>
        <w:t xml:space="preserve"> challenges in addressing concerns related to early student success. One such concern with early student success</w:t>
      </w:r>
      <w:r w:rsidR="00621232">
        <w:t xml:space="preserve"> is</w:t>
      </w:r>
      <w:r>
        <w:t xml:space="preserve"> the retention </w:t>
      </w:r>
      <w:r w:rsidR="00841C62">
        <w:t>of first-year students</w:t>
      </w:r>
      <w:r>
        <w:t>.</w:t>
      </w:r>
      <w:r w:rsidR="00206B0D">
        <w:t xml:space="preserve"> The use of predictive models trained on prior years’ data can help </w:t>
      </w:r>
      <w:r w:rsidR="00621232">
        <w:t xml:space="preserve">to </w:t>
      </w:r>
      <w:r w:rsidR="00206B0D">
        <w:t xml:space="preserve">inform administration, advisors, and other </w:t>
      </w:r>
      <w:r w:rsidR="008A0EB8">
        <w:t>decision-</w:t>
      </w:r>
      <w:r w:rsidR="00206B0D">
        <w:t xml:space="preserve">makers </w:t>
      </w:r>
      <w:r w:rsidR="00621232">
        <w:t>on timely interventions that could</w:t>
      </w:r>
      <w:r w:rsidR="00206B0D">
        <w:t xml:space="preserve"> reduce the number of dropouts and improve student success.</w:t>
      </w:r>
      <w:r>
        <w:t xml:space="preserve"> This presentation </w:t>
      </w:r>
      <w:r w:rsidR="00206B0D">
        <w:t xml:space="preserve">covers the development of </w:t>
      </w:r>
      <w:r w:rsidR="00621232">
        <w:t>a machine learning</w:t>
      </w:r>
      <w:r w:rsidR="00206B0D">
        <w:t xml:space="preserve"> model </w:t>
      </w:r>
      <w:r w:rsidR="00621232">
        <w:t xml:space="preserve">predicting first-year student retention </w:t>
      </w:r>
      <w:r w:rsidR="00206B0D">
        <w:t>at Washington State University.</w:t>
      </w:r>
      <w:r w:rsidR="00311126">
        <w:t xml:space="preserve"> It </w:t>
      </w:r>
      <w:r w:rsidR="00740820">
        <w:t>provides</w:t>
      </w:r>
      <w:r w:rsidR="00311126">
        <w:t xml:space="preserve"> an overview of </w:t>
      </w:r>
      <w:r w:rsidR="00621232">
        <w:t>the</w:t>
      </w:r>
      <w:r w:rsidR="00311126">
        <w:t xml:space="preserve"> elements required </w:t>
      </w:r>
      <w:r w:rsidR="00621232">
        <w:t>and choices made in</w:t>
      </w:r>
      <w:r w:rsidR="00311126">
        <w:t xml:space="preserve"> </w:t>
      </w:r>
      <w:r w:rsidR="00CB43FA">
        <w:t>stand</w:t>
      </w:r>
      <w:r w:rsidR="00621232">
        <w:t>ing</w:t>
      </w:r>
      <w:r w:rsidR="00CB43FA">
        <w:t xml:space="preserve"> up </w:t>
      </w:r>
      <w:r w:rsidR="00621232">
        <w:t>this support tool.</w:t>
      </w:r>
    </w:p>
    <w:p w:rsidR="00621232" w:rsidRDefault="00621232" w:rsidP="00E6087D">
      <w:pPr>
        <w:spacing w:after="0"/>
      </w:pPr>
    </w:p>
    <w:p w:rsidR="00B1641A" w:rsidRDefault="00B1641A" w:rsidP="00E6087D">
      <w:pPr>
        <w:spacing w:after="0"/>
        <w:rPr>
          <w:b/>
        </w:rPr>
      </w:pPr>
      <w:r w:rsidRPr="001C0AAF">
        <w:rPr>
          <w:b/>
        </w:rPr>
        <w:t xml:space="preserve">Presentation </w:t>
      </w:r>
      <w:r w:rsidR="001C0AAF" w:rsidRPr="001C0AAF">
        <w:rPr>
          <w:b/>
        </w:rPr>
        <w:t>Summary</w:t>
      </w:r>
    </w:p>
    <w:p w:rsidR="001C0AAF" w:rsidRDefault="001C0AAF" w:rsidP="001C0AAF">
      <w:r w:rsidRPr="00A566D1">
        <w:t xml:space="preserve">This </w:t>
      </w:r>
      <w:r>
        <w:t>presentation will provide</w:t>
      </w:r>
      <w:r w:rsidRPr="00A566D1">
        <w:t xml:space="preserve"> information about </w:t>
      </w:r>
      <w:r>
        <w:t>the predictive model</w:t>
      </w:r>
      <w:r>
        <w:t xml:space="preserve"> concerning</w:t>
      </w:r>
      <w:r>
        <w:t xml:space="preserve"> </w:t>
      </w:r>
      <w:r w:rsidR="00211B8C">
        <w:t>first-year students’ risk of withdrawal prior to</w:t>
      </w:r>
      <w:r>
        <w:t xml:space="preserve"> the </w:t>
      </w:r>
      <w:r>
        <w:t xml:space="preserve">following academic </w:t>
      </w:r>
      <w:r>
        <w:t>year</w:t>
      </w:r>
      <w:r w:rsidRPr="00A566D1">
        <w:t xml:space="preserve">. It </w:t>
      </w:r>
      <w:r>
        <w:t xml:space="preserve">will </w:t>
      </w:r>
      <w:r w:rsidR="00211B8C">
        <w:t>define</w:t>
      </w:r>
      <w:r>
        <w:t xml:space="preserve"> the</w:t>
      </w:r>
      <w:r>
        <w:t xml:space="preserve"> population of interest, detail</w:t>
      </w:r>
      <w:r>
        <w:t xml:space="preserve"> the </w:t>
      </w:r>
      <w:r>
        <w:t xml:space="preserve">data and </w:t>
      </w:r>
      <w:r>
        <w:t>variables</w:t>
      </w:r>
      <w:r w:rsidRPr="00A566D1">
        <w:t xml:space="preserve"> </w:t>
      </w:r>
      <w:r w:rsidR="00211B8C">
        <w:t>used, describe</w:t>
      </w:r>
      <w:r>
        <w:t xml:space="preserve"> the data sources and methodologies used</w:t>
      </w:r>
      <w:r w:rsidR="00211B8C">
        <w:t>, provide intuitions for how the</w:t>
      </w:r>
      <w:r>
        <w:t xml:space="preserve"> machine le</w:t>
      </w:r>
      <w:r w:rsidR="00211B8C">
        <w:t>arning algorithms work, outline</w:t>
      </w:r>
      <w:r>
        <w:t xml:space="preserve"> the process by which the model predictions are classified,</w:t>
      </w:r>
      <w:r w:rsidR="00211B8C">
        <w:t xml:space="preserve"> </w:t>
      </w:r>
      <w:r w:rsidR="008A0EB8">
        <w:t>discuss the use and interpretation of global and local effects, cover</w:t>
      </w:r>
      <w:r w:rsidRPr="00A566D1">
        <w:t xml:space="preserve"> metric</w:t>
      </w:r>
      <w:r w:rsidR="00211B8C">
        <w:t>s of the evaluation of</w:t>
      </w:r>
      <w:r w:rsidR="008A0EB8">
        <w:t xml:space="preserve"> model performance, demonstrate how the model predictions can be communicated to decision-makers, and consider the limitations of these techniques. </w:t>
      </w:r>
    </w:p>
    <w:p w:rsidR="001C0AAF" w:rsidRPr="00A566D1" w:rsidRDefault="001C0AAF" w:rsidP="001C0AAF">
      <w:r w:rsidRPr="00A566D1">
        <w:t xml:space="preserve">The </w:t>
      </w:r>
      <w:r w:rsidR="009819CD">
        <w:t>student success</w:t>
      </w:r>
      <w:r>
        <w:t xml:space="preserve"> model </w:t>
      </w:r>
      <w:r w:rsidR="009819CD">
        <w:t>primarily draws on</w:t>
      </w:r>
      <w:r>
        <w:t xml:space="preserve"> student data and </w:t>
      </w:r>
      <w:r w:rsidR="009819CD">
        <w:t xml:space="preserve">to a lesser degree </w:t>
      </w:r>
      <w:r>
        <w:t xml:space="preserve">supplemental socioeconomic data </w:t>
      </w:r>
      <w:r w:rsidRPr="00A566D1">
        <w:t>to predict the pro</w:t>
      </w:r>
      <w:r>
        <w:t xml:space="preserve">bability that a student </w:t>
      </w:r>
      <w:r w:rsidRPr="00A566D1">
        <w:t xml:space="preserve">will </w:t>
      </w:r>
      <w:r>
        <w:t xml:space="preserve">not </w:t>
      </w:r>
      <w:r w:rsidRPr="00A566D1">
        <w:t xml:space="preserve">persist </w:t>
      </w:r>
      <w:r w:rsidR="009819CD">
        <w:t>in</w:t>
      </w:r>
      <w:r w:rsidRPr="00A566D1">
        <w:t>to the next ac</w:t>
      </w:r>
      <w:r>
        <w:t>ademic year</w:t>
      </w:r>
      <w:r w:rsidRPr="00A566D1">
        <w:t xml:space="preserve">. This is </w:t>
      </w:r>
      <w:r>
        <w:t>accomplished by first “training”</w:t>
      </w:r>
      <w:r w:rsidRPr="00A566D1">
        <w:t xml:space="preserve"> </w:t>
      </w:r>
      <w:r>
        <w:t>the</w:t>
      </w:r>
      <w:r w:rsidRPr="00A566D1">
        <w:t xml:space="preserve"> statistical model </w:t>
      </w:r>
      <w:r>
        <w:t>using historical data from prior year cohorts and then using that trained model to predict the outcomes for the current year cohort.</w:t>
      </w:r>
    </w:p>
    <w:p w:rsidR="001964DD" w:rsidRDefault="001964DD" w:rsidP="001964DD">
      <w:r>
        <w:t xml:space="preserve">The modeling strategy used is that of an ensemble model, which </w:t>
      </w:r>
      <w:r>
        <w:t>employs</w:t>
      </w:r>
      <w:r>
        <w:t xml:space="preserve"> machine learning algorithms commonly used for binary </w:t>
      </w:r>
      <w:r>
        <w:t>outcomes</w:t>
      </w:r>
      <w:r>
        <w:t xml:space="preserve"> including logistic regression, stochastic gradient descent, and multi-layer perceptron classification. The intuition behind this strategy is that each algorithm has its own inherent strengths and weaknesses that can be balanced against one another to yield an aggregate model that is more robust to overfitting while also maintaining high predictive accuracy.</w:t>
      </w:r>
    </w:p>
    <w:p w:rsidR="00621232" w:rsidRDefault="00240ABA" w:rsidP="00C81179">
      <w:r>
        <w:t>A v</w:t>
      </w:r>
      <w:r>
        <w:t>oting classifier with weighted average probabilities</w:t>
      </w:r>
      <w:r>
        <w:t xml:space="preserve"> is used alongside the ensemble model to combine</w:t>
      </w:r>
      <w:r>
        <w:t xml:space="preserve"> the predictions of the included estimators </w:t>
      </w:r>
      <w:r>
        <w:t xml:space="preserve">in order </w:t>
      </w:r>
      <w:r>
        <w:t xml:space="preserve">to improve their generalizability. The weighted average of the predicted probabilities for the base models is calculated for each observation. The chosen weights </w:t>
      </w:r>
      <w:r>
        <w:t xml:space="preserve">thus </w:t>
      </w:r>
      <w:r>
        <w:t>determine the relative contribution of each algorithm to the average outcome.</w:t>
      </w:r>
    </w:p>
    <w:p w:rsidR="00C81179" w:rsidRDefault="00F568E7" w:rsidP="00C81179">
      <w:r>
        <w:lastRenderedPageBreak/>
        <w:t xml:space="preserve">The results of machine learning models have often been referred to as a “black box.” </w:t>
      </w:r>
      <w:r w:rsidR="00D80770">
        <w:t>That is to say, w</w:t>
      </w:r>
      <w:r>
        <w:t xml:space="preserve">hile </w:t>
      </w:r>
      <w:r w:rsidR="00D80770">
        <w:t xml:space="preserve">the practitioner </w:t>
      </w:r>
      <w:r>
        <w:t>know</w:t>
      </w:r>
      <w:r w:rsidR="00D80770">
        <w:t xml:space="preserve">s </w:t>
      </w:r>
      <w:r w:rsidR="00C70CD6">
        <w:t xml:space="preserve">the inputted data </w:t>
      </w:r>
      <w:r>
        <w:t>and the</w:t>
      </w:r>
      <w:r w:rsidR="00D80770">
        <w:t xml:space="preserve"> output</w:t>
      </w:r>
      <w:r w:rsidR="00C70CD6">
        <w:t>ted predictions</w:t>
      </w:r>
      <w:r w:rsidR="00D80770">
        <w:t>,</w:t>
      </w:r>
      <w:r w:rsidR="00C70CD6">
        <w:t xml:space="preserve"> it is more difficult to determine what factors explain the relationship between the inputted data and the outputted predictions</w:t>
      </w:r>
      <w:r w:rsidR="00D02C62">
        <w:t xml:space="preserve"> on a per-</w:t>
      </w:r>
      <w:r w:rsidR="00B40FFC">
        <w:t>individual basis</w:t>
      </w:r>
      <w:r w:rsidR="00C70CD6">
        <w:t xml:space="preserve">. Numerical and computational techniques have </w:t>
      </w:r>
      <w:r w:rsidR="00B40FFC">
        <w:t xml:space="preserve">now </w:t>
      </w:r>
      <w:r w:rsidR="00C70CD6">
        <w:t>been developed</w:t>
      </w:r>
      <w:r w:rsidR="00B40FFC">
        <w:t xml:space="preserve"> that </w:t>
      </w:r>
      <w:r w:rsidR="00C70CD6">
        <w:t>enable</w:t>
      </w:r>
      <w:r w:rsidR="00B40FFC">
        <w:t xml:space="preserve"> us to peer inside these complex models irrespective of the algorithms used</w:t>
      </w:r>
      <w:r w:rsidR="00C70CD6">
        <w:t>.</w:t>
      </w:r>
      <w:r w:rsidR="00B40FFC">
        <w:t xml:space="preserve"> </w:t>
      </w:r>
      <w:r w:rsidR="00D02C62">
        <w:t>The application</w:t>
      </w:r>
      <w:r w:rsidR="00B40FFC">
        <w:t xml:space="preserve"> of Shapley additive explanations (or SHAP) </w:t>
      </w:r>
      <w:r w:rsidR="00250CDD">
        <w:t>permits</w:t>
      </w:r>
      <w:r w:rsidR="00D02C62">
        <w:t xml:space="preserve"> </w:t>
      </w:r>
      <w:r w:rsidR="00250CDD">
        <w:t>for the localized interpretation of those features that contribute to students’ predicted probability of being retained after their first year.</w:t>
      </w:r>
    </w:p>
    <w:p w:rsidR="0033394F" w:rsidRPr="00CF15A6" w:rsidRDefault="0033394F" w:rsidP="00C81179">
      <w:bookmarkStart w:id="0" w:name="_GoBack"/>
      <w:bookmarkEnd w:id="0"/>
    </w:p>
    <w:sectPr w:rsidR="0033394F" w:rsidRPr="00CF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8B"/>
    <w:rsid w:val="00016121"/>
    <w:rsid w:val="00053179"/>
    <w:rsid w:val="0006438B"/>
    <w:rsid w:val="001964DD"/>
    <w:rsid w:val="001C0AAF"/>
    <w:rsid w:val="00206B0D"/>
    <w:rsid w:val="00211B8C"/>
    <w:rsid w:val="00240ABA"/>
    <w:rsid w:val="00250CDD"/>
    <w:rsid w:val="00311126"/>
    <w:rsid w:val="0033394F"/>
    <w:rsid w:val="00621232"/>
    <w:rsid w:val="00740820"/>
    <w:rsid w:val="00841C62"/>
    <w:rsid w:val="0085106E"/>
    <w:rsid w:val="008A0EB8"/>
    <w:rsid w:val="009819CD"/>
    <w:rsid w:val="00A4439E"/>
    <w:rsid w:val="00B1641A"/>
    <w:rsid w:val="00B40FFC"/>
    <w:rsid w:val="00C70CD6"/>
    <w:rsid w:val="00C81179"/>
    <w:rsid w:val="00CB43FA"/>
    <w:rsid w:val="00CC7D91"/>
    <w:rsid w:val="00CF15A6"/>
    <w:rsid w:val="00D02C62"/>
    <w:rsid w:val="00D80770"/>
    <w:rsid w:val="00E6087D"/>
    <w:rsid w:val="00F5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EDCA"/>
  <w15:chartTrackingRefBased/>
  <w15:docId w15:val="{8CBB1CCC-D56D-4F92-8951-7DF133C7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16</cp:revision>
  <dcterms:created xsi:type="dcterms:W3CDTF">2021-07-12T15:45:00Z</dcterms:created>
  <dcterms:modified xsi:type="dcterms:W3CDTF">2021-07-12T21:57:00Z</dcterms:modified>
</cp:coreProperties>
</file>