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t xml:space="preserve">Msingi — Finance Officer Guide</w:t>
      </w:r>
    </w:p>
    <w:p>
      <w:pPr>
        <w:pBdr>
          <w:left w:val="single" w:color="0F766E" w:sz="18" w:space="8"/>
        </w:pBdr>
        <w:shd w:fill="F0FDFA" w:val="clear"/>
        <w:spacing w:after="180" w:before="80"/>
        <w:ind w:left="280" w:right="220"/>
      </w:pPr>
      <w:r>
        <w:rPr>
          <w:b/>
          <w:bCs/>
        </w:rPr>
        <w:t xml:space="preserve">Audience:</w:t>
      </w:r>
      <w:r>
        <w:t xml:space="preserve"> School finance/accounts office staff and administrators responsible for school billing. This is the single operational guide for Finance. Access is controlled by role permissions; special actions may require separate explicit grants even when the Finance page is available.</w:t>
      </w:r>
    </w:p>
    <w:p>
      <w:pPr>
        <w:pBdr>
          <w:bottom w:val="single" w:color="CBD5E1" w:sz="5" w:space="5"/>
        </w:pBdr>
        <w:spacing w:after="160" w:before="120"/>
      </w:pPr>
    </w:p>
    <w:p>
      <w:pPr>
        <w:pStyle w:val="Heading1"/>
        <w:keepNext/>
      </w:pPr>
      <w:r>
        <w:t xml:space="preserve">Table of Contents</w:t>
      </w:r>
    </w:p>
    <w:p>
      <w:pPr>
        <w:pStyle w:val="ListParagraph"/>
        <w:numPr>
          <w:ilvl w:val="0"/>
          <w:numId w:val="2"/>
        </w:numPr>
        <w:spacing w:after="70"/>
      </w:pPr>
      <w:r>
        <w:t xml:space="preserve">What You Can Access</w:t>
      </w:r>
    </w:p>
    <w:p>
      <w:pPr>
        <w:pStyle w:val="ListParagraph"/>
        <w:numPr>
          <w:ilvl w:val="0"/>
          <w:numId w:val="2"/>
        </w:numPr>
        <w:spacing w:after="70"/>
      </w:pPr>
      <w:r>
        <w:t xml:space="preserve">Fee Structures</w:t>
      </w:r>
    </w:p>
    <w:p>
      <w:pPr>
        <w:pStyle w:val="ListParagraph"/>
        <w:numPr>
          <w:ilvl w:val="0"/>
          <w:numId w:val="2"/>
        </w:numPr>
        <w:spacing w:after="70"/>
      </w:pPr>
      <w:r>
        <w:t xml:space="preserve">Generate and issue invoices</w:t>
      </w:r>
    </w:p>
    <w:p>
      <w:pPr>
        <w:pStyle w:val="ListParagraph"/>
        <w:numPr>
          <w:ilvl w:val="0"/>
          <w:numId w:val="2"/>
        </w:numPr>
        <w:spacing w:after="70"/>
      </w:pPr>
      <w:r>
        <w:t xml:space="preserve">Term Billing</w:t>
      </w:r>
    </w:p>
    <w:p>
      <w:pPr>
        <w:pStyle w:val="ListParagraph"/>
        <w:numPr>
          <w:ilvl w:val="0"/>
          <w:numId w:val="2"/>
        </w:numPr>
        <w:spacing w:after="70"/>
      </w:pPr>
      <w:r>
        <w:t xml:space="preserve">Early Payment</w:t>
      </w:r>
    </w:p>
    <w:p>
      <w:pPr>
        <w:pStyle w:val="ListParagraph"/>
        <w:numPr>
          <w:ilvl w:val="0"/>
          <w:numId w:val="2"/>
        </w:numPr>
        <w:spacing w:after="70"/>
      </w:pPr>
      <w:r>
        <w:t xml:space="preserve">Transport Fares</w:t>
      </w:r>
    </w:p>
    <w:p>
      <w:pPr>
        <w:pStyle w:val="ListParagraph"/>
        <w:numPr>
          <w:ilvl w:val="0"/>
          <w:numId w:val="2"/>
        </w:numPr>
        <w:spacing w:after="70"/>
      </w:pPr>
      <w:r>
        <w:t xml:space="preserve">Extra-Curricular Activities</w:t>
      </w:r>
    </w:p>
    <w:p>
      <w:pPr>
        <w:pStyle w:val="ListParagraph"/>
        <w:numPr>
          <w:ilvl w:val="0"/>
          <w:numId w:val="2"/>
        </w:numPr>
        <w:spacing w:after="70"/>
      </w:pPr>
      <w:r>
        <w:t xml:space="preserve">Invoices</w:t>
      </w:r>
    </w:p>
    <w:p>
      <w:pPr>
        <w:pStyle w:val="ListParagraph"/>
        <w:numPr>
          <w:ilvl w:val="0"/>
          <w:numId w:val="2"/>
        </w:numPr>
        <w:spacing w:after="70"/>
      </w:pPr>
      <w:r>
        <w:t xml:space="preserve">Recording and reconciling payments</w:t>
      </w:r>
    </w:p>
    <w:p>
      <w:pPr>
        <w:pStyle w:val="ListParagraph"/>
        <w:numPr>
          <w:ilvl w:val="0"/>
          <w:numId w:val="2"/>
        </w:numPr>
        <w:spacing w:after="70"/>
      </w:pPr>
      <w:r>
        <w:t xml:space="preserve">Opening balances and invoice CSV import</w:t>
      </w:r>
    </w:p>
    <w:p>
      <w:pPr>
        <w:pStyle w:val="ListParagraph"/>
        <w:numPr>
          <w:ilvl w:val="0"/>
          <w:numId w:val="2"/>
        </w:numPr>
        <w:spacing w:after="70"/>
      </w:pPr>
      <w:r>
        <w:t xml:space="preserve">M-Pesa Integration</w:t>
      </w:r>
    </w:p>
    <w:p>
      <w:pPr>
        <w:pStyle w:val="ListParagraph"/>
        <w:numPr>
          <w:ilvl w:val="0"/>
          <w:numId w:val="2"/>
        </w:numPr>
        <w:spacing w:after="70"/>
      </w:pPr>
      <w:r>
        <w:t xml:space="preserve">Overdue Accounts and Reminders</w:t>
      </w:r>
    </w:p>
    <w:p>
      <w:pPr>
        <w:pStyle w:val="ListParagraph"/>
        <w:numPr>
          <w:ilvl w:val="0"/>
          <w:numId w:val="2"/>
        </w:numPr>
        <w:spacing w:after="70"/>
      </w:pPr>
      <w:r>
        <w:t xml:space="preserve">Summary Dashboard</w:t>
      </w:r>
    </w:p>
    <w:p>
      <w:pPr>
        <w:pStyle w:val="ListParagraph"/>
        <w:numPr>
          <w:ilvl w:val="0"/>
          <w:numId w:val="2"/>
        </w:numPr>
        <w:spacing w:after="70"/>
      </w:pPr>
      <w:r>
        <w:t xml:space="preserve">Exporting Finance Data</w:t>
      </w:r>
    </w:p>
    <w:p>
      <w:pPr>
        <w:pBdr>
          <w:bottom w:val="single" w:color="CBD5E1" w:sz="5" w:space="5"/>
        </w:pBdr>
        <w:spacing w:after="160" w:before="120"/>
      </w:pPr>
    </w:p>
    <w:p>
      <w:pPr>
        <w:pStyle w:val="Heading1"/>
        <w:keepNext/>
      </w:pPr>
      <w:r>
        <w:t xml:space="preserve">1. What You Can Access</w:t>
      </w:r>
    </w:p>
    <w:p>
      <w:pPr>
        <w:spacing w:after="140" w:line="280"/>
      </w:pPr>
      <w:r>
        <w:t xml:space="preserve">The built-in </w:t>
      </w:r>
      <w:r>
        <w:rPr>
          <w:b/>
          <w:bCs/>
        </w:rPr>
        <w:t xml:space="preserve">Finance</w:t>
      </w:r>
      <w:r>
        <w:t xml:space="preserve"> role is normally configured for finance operations, but each school's grants can differ. The Finance page includes </w:t>
      </w:r>
      <w:r>
        <w:rPr>
          <w:b/>
          <w:bCs/>
        </w:rPr>
        <w:t xml:space="preserve">Overview, Invoices, Overdue, Payments, Fee Structure, Extra-Curricular,</w:t>
      </w:r>
      <w:r>
        <w:t xml:space="preserve"> and </w:t>
      </w:r>
      <w:r>
        <w:rPr>
          <w:b/>
          <w:bCs/>
        </w:rPr>
        <w:t xml:space="preserve">Term Billing</w:t>
      </w:r>
      <w:r>
        <w:t xml:space="preserve">. Tabs or actions can be unavailable when permissions are missing. Ask an authorized administrator to check the Finance module grants in </w:t>
      </w:r>
      <w:r>
        <w:rPr>
          <w:b/>
          <w:bCs/>
        </w:rPr>
        <w:t xml:space="preserve">Settings → Roles &amp; Permissions</w:t>
      </w:r>
      <w:r>
        <w:t xml:space="preserve">.</w:t>
      </w:r>
    </w:p>
    <w:p>
      <w:pPr>
        <w:spacing w:after="140" w:line="280"/>
      </w:pPr>
      <w:r>
        <w:t xml:space="preserve">Three actions use explicit Finance permissions; a general Finance grant does not imply them. Ask an authorized administrator to check the corresponding grant under </w:t>
      </w:r>
      <w:r>
        <w:rPr>
          <w:b/>
          <w:bCs/>
        </w:rPr>
        <w:t xml:space="preserve">Settings → Roles &amp; Permissions → Finance</w:t>
      </w:r>
      <w:r>
        <w:t xml:space="preserve">:</w:t>
      </w:r>
    </w:p>
    <w:p>
      <w:pPr>
        <w:pStyle w:val="ListParagraph"/>
        <w:numPr>
          <w:ilvl w:val="0"/>
          <w:numId w:val="3"/>
        </w:numPr>
        <w:spacing w:after="70"/>
      </w:pPr>
      <w:r>
        <w:rPr>
          <w:b/>
          <w:bCs/>
        </w:rPr>
        <w:t xml:space="preserve">Run Term Billing</w:t>
      </w:r>
      <w:r>
        <w:t xml:space="preserve"> — preview and create term invoices.</w:t>
      </w:r>
    </w:p>
    <w:p>
      <w:pPr>
        <w:pStyle w:val="ListParagraph"/>
        <w:numPr>
          <w:ilvl w:val="0"/>
          <w:numId w:val="3"/>
        </w:numPr>
        <w:spacing w:after="70"/>
      </w:pPr>
      <w:r>
        <w:rPr>
          <w:b/>
          <w:bCs/>
        </w:rPr>
        <w:t xml:space="preserve">Confirm Early Payment</w:t>
      </w:r>
      <w:r>
        <w:t xml:space="preserve"> — confirm qualifying term-invoice discounts and change their deadline before confirmation.</w:t>
      </w:r>
    </w:p>
    <w:p>
      <w:pPr>
        <w:pStyle w:val="ListParagraph"/>
        <w:numPr>
          <w:ilvl w:val="0"/>
          <w:numId w:val="3"/>
        </w:numPr>
        <w:spacing w:after="70"/>
      </w:pPr>
      <w:r>
        <w:rPr>
          <w:b/>
          <w:bCs/>
        </w:rPr>
        <w:t xml:space="preserve">Manage Extra-Curricular Activities &amp; Enrolments</w:t>
      </w:r>
      <w:r>
        <w:t xml:space="preserve"> — create or change activities, and enrol or end students.</w:t>
      </w:r>
    </w:p>
    <w:p>
      <w:pPr>
        <w:spacing w:after="140" w:line="280"/>
      </w:pPr>
      <w:r>
        <w:t xml:space="preserve">Invoice creation/import, recording payments, fee-structure management, voiding invoices, and M-Pesa configuration also have their own controls. Grant only the actions needed for the staff member's work. The permission save guard may prevent an administrator from granting a capability they do not themselves hold; see the latest Settings/Finance entries in the changelog if permission saving is rejected.</w:t>
      </w:r>
    </w:p>
    <w:p>
      <w:pPr>
        <w:spacing w:after="140" w:line="280"/>
      </w:pPr>
      <w:r>
        <w:t xml:space="preserve">If you can't see an action, ask an authorized administrator to check its permission. Do not repeat an import or payment action to work around a missing control.</w:t>
      </w:r>
    </w:p>
    <w:p>
      <w:pPr>
        <w:pBdr>
          <w:bottom w:val="single" w:color="CBD5E1" w:sz="5" w:space="5"/>
        </w:pBdr>
        <w:spacing w:after="160" w:before="120"/>
      </w:pPr>
    </w:p>
    <w:p>
      <w:pPr>
        <w:pStyle w:val="Heading1"/>
        <w:keepNext/>
      </w:pPr>
      <w:r>
        <w:t xml:space="preserve">2. Fee Structures</w:t>
      </w:r>
    </w:p>
    <w:p>
      <w:pPr>
        <w:spacing w:after="140" w:line="280"/>
      </w:pPr>
      <w:r>
        <w:t xml:space="preserve">Go to </w:t>
      </w:r>
      <w:r>
        <w:rPr>
          <w:b/>
          <w:bCs/>
        </w:rPr>
        <w:t xml:space="preserve">Finance → Fee Structure</w:t>
      </w:r>
      <w:r>
        <w:t xml:space="preserve">.</w:t>
      </w:r>
    </w:p>
    <w:p>
      <w:pPr>
        <w:spacing w:after="140" w:line="280"/>
      </w:pPr>
      <w:r>
        <w:t xml:space="preserve">A fee structure is a reusable template — a term's tuition, a trip fee, a uniform charge — that you generate invoices </w:t>
      </w:r>
      <w:r>
        <w:rPr>
          <w:i/>
          <w:iCs/>
        </w:rPr>
        <w:t xml:space="preserve">from</w:t>
      </w:r>
      <w:r>
        <w:t xml:space="preserve">, rather than typing the same amount onto every student one at a time.</w:t>
      </w:r>
    </w:p>
    <w:p>
      <w:pPr>
        <w:pStyle w:val="ListParagraph"/>
        <w:numPr>
          <w:ilvl w:val="0"/>
          <w:numId w:val="4"/>
        </w:numPr>
        <w:spacing w:after="70"/>
      </w:pPr>
      <w:r>
        <w:t xml:space="preserve">Click </w:t>
      </w:r>
      <w:r>
        <w:rPr>
          <w:b/>
          <w:bCs/>
        </w:rPr>
        <w:t xml:space="preserve">Add Fee Structure</w:t>
      </w:r>
    </w:p>
    <w:p>
      <w:pPr>
        <w:pStyle w:val="ListParagraph"/>
        <w:numPr>
          <w:ilvl w:val="0"/>
          <w:numId w:val="4"/>
        </w:numPr>
        <w:spacing w:after="70"/>
      </w:pPr>
      <w:r>
        <w:t xml:space="preserve">Name it clearly (e.g. </w:t>
      </w:r>
      <w:r>
        <w:rPr>
          <w:rFonts w:ascii="Consolas" w:cs="Consolas" w:eastAsia="Consolas" w:hAnsi="Consolas"/>
          <w:color w:val="334155"/>
          <w:sz w:val="19"/>
          <w:szCs w:val="19"/>
        </w:rPr>
        <w:t xml:space="preserve">Term 2 2025 — Full Fee</w:t>
      </w:r>
      <w:r>
        <w:t xml:space="preserve">) and add a description</w:t>
      </w:r>
    </w:p>
    <w:p>
      <w:pPr>
        <w:pStyle w:val="ListParagraph"/>
        <w:numPr>
          <w:ilvl w:val="0"/>
          <w:numId w:val="4"/>
        </w:numPr>
        <w:spacing w:after="70"/>
      </w:pPr>
      <w:r>
        <w:t xml:space="preserve">Add one or more </w:t>
      </w:r>
      <w:r>
        <w:rPr>
          <w:b/>
          <w:bCs/>
        </w:rPr>
        <w:t xml:space="preserve">line items</w:t>
      </w:r>
      <w:r>
        <w:t xml:space="preserve"> (e.g. </w:t>
      </w:r>
      <w:r>
        <w:rPr>
          <w:rFonts w:ascii="Consolas" w:cs="Consolas" w:eastAsia="Consolas" w:hAnsi="Consolas"/>
          <w:color w:val="334155"/>
          <w:sz w:val="19"/>
          <w:szCs w:val="19"/>
        </w:rPr>
        <w:t xml:space="preserve">Tuition Fee</w:t>
      </w:r>
      <w:r>
        <w:t xml:space="preserve"> — amount)</w:t>
      </w:r>
    </w:p>
    <w:p>
      <w:pPr>
        <w:pStyle w:val="ListParagraph"/>
        <w:numPr>
          <w:ilvl w:val="0"/>
          <w:numId w:val="4"/>
        </w:numPr>
        <w:spacing w:after="70"/>
      </w:pPr>
      <w:r>
        <w:t xml:space="preserve">Choose who it applies to:</w:t>
      </w:r>
    </w:p>
    <w:p>
      <w:pPr>
        <w:pStyle w:val="ListParagraph"/>
        <w:numPr>
          <w:ilvl w:val="1"/>
          <w:numId w:val="5"/>
        </w:numPr>
        <w:spacing w:after="70"/>
      </w:pPr>
      <w:r>
        <w:rPr>
          <w:b/>
          <w:bCs/>
        </w:rPr>
        <w:t xml:space="preserve">All active students</w:t>
      </w:r>
    </w:p>
    <w:p>
      <w:pPr>
        <w:pStyle w:val="ListParagraph"/>
        <w:numPr>
          <w:ilvl w:val="1"/>
          <w:numId w:val="5"/>
        </w:numPr>
        <w:spacing w:after="70"/>
      </w:pPr>
      <w:r>
        <w:rPr>
          <w:b/>
          <w:bCs/>
        </w:rPr>
        <w:t xml:space="preserve">Specific classes</w:t>
      </w:r>
    </w:p>
    <w:p>
      <w:pPr>
        <w:pStyle w:val="ListParagraph"/>
        <w:numPr>
          <w:ilvl w:val="1"/>
          <w:numId w:val="5"/>
        </w:numPr>
        <w:spacing w:after="70"/>
      </w:pPr>
      <w:r>
        <w:rPr>
          <w:b/>
          <w:bCs/>
        </w:rPr>
        <w:t xml:space="preserve">Specific sections</w:t>
      </w:r>
    </w:p>
    <w:p>
      <w:pPr>
        <w:pStyle w:val="ListParagraph"/>
        <w:numPr>
          <w:ilvl w:val="1"/>
          <w:numId w:val="5"/>
        </w:numPr>
        <w:spacing w:after="70"/>
      </w:pPr>
      <w:r>
        <w:rPr>
          <w:b/>
          <w:bCs/>
        </w:rPr>
        <w:t xml:space="preserve">Specific students</w:t>
      </w:r>
    </w:p>
    <w:p>
      <w:pPr>
        <w:pStyle w:val="ListParagraph"/>
        <w:numPr>
          <w:ilvl w:val="0"/>
          <w:numId w:val="6"/>
        </w:numPr>
        <w:spacing w:after="70"/>
      </w:pPr>
      <w:r>
        <w:t xml:space="preserve">Save</w:t>
      </w:r>
    </w:p>
    <w:p>
      <w:pPr>
        <w:spacing w:after="140" w:line="280"/>
      </w:pPr>
      <w:r>
        <w:rPr>
          <w:b/>
          <w:bCs/>
        </w:rPr>
        <w:t xml:space="preserve">Fee structures do not repeat by themselves.</w:t>
      </w:r>
      <w:r>
        <w:t xml:space="preserve"> There is no "one-time" or "per term" setting. A termly fee is created by generating the structure again for that term. A one-time fee is generated once.</w:t>
      </w:r>
    </w:p>
    <w:p>
      <w:pPr>
        <w:pStyle w:val="Heading2"/>
        <w:keepNext/>
      </w:pPr>
      <w:r>
        <w:t xml:space="preserve">Fee Settings: fee types, discounts, and reminders</w:t>
      </w:r>
    </w:p>
    <w:p>
      <w:pPr>
        <w:spacing w:after="140" w:line="280"/>
      </w:pPr>
      <w:r>
        <w:t xml:space="preserve">From </w:t>
      </w:r>
      <w:r>
        <w:rPr>
          <w:b/>
          <w:bCs/>
        </w:rPr>
        <w:t xml:space="preserve">Finance → Fee Structure → Fee Settings</w:t>
      </w:r>
      <w:r>
        <w:t xml:space="preserve">, authorized staff can maintain:</w:t>
      </w:r>
    </w:p>
    <w:p>
      <w:pPr>
        <w:pStyle w:val="ListParagraph"/>
        <w:numPr>
          <w:ilvl w:val="0"/>
          <w:numId w:val="7"/>
        </w:numPr>
        <w:spacing w:after="70"/>
      </w:pPr>
      <w:r>
        <w:rPr>
          <w:b/>
          <w:bCs/>
        </w:rPr>
        <w:t xml:space="preserve">Fee Types</w:t>
      </w:r>
      <w:r>
        <w:t xml:space="preserve"> used to label invoice line items. Existing invoice lines retain their stored fee-type key; changing or removing a catalogue label does not rewrite old invoices. Mark a type refundable only when it represents a refundable deposit under the school's policy.</w:t>
      </w:r>
    </w:p>
    <w:p>
      <w:pPr>
        <w:pStyle w:val="ListParagraph"/>
        <w:numPr>
          <w:ilvl w:val="0"/>
          <w:numId w:val="7"/>
        </w:numPr>
        <w:spacing w:after="70"/>
      </w:pPr>
      <w:r>
        <w:rPr>
          <w:b/>
          <w:bCs/>
        </w:rPr>
        <w:t xml:space="preserve">Discount Policies</w:t>
      </w:r>
      <w:r>
        <w:t xml:space="preserve"> for sibling tiers, Director's-family and referral flags, and early payment. Set a policy active only after confirming its percentage/tier rules and which student/family records qualify. Policies apply when invoices are generated or payment is recorded, depending on the policy type.</w:t>
      </w:r>
    </w:p>
    <w:p>
      <w:pPr>
        <w:pStyle w:val="ListParagraph"/>
        <w:numPr>
          <w:ilvl w:val="0"/>
          <w:numId w:val="7"/>
        </w:numPr>
        <w:spacing w:after="70"/>
      </w:pPr>
      <w:r>
        <w:rPr>
          <w:b/>
          <w:bCs/>
        </w:rPr>
        <w:t xml:space="preserve">Overdue Invoice Reminders</w:t>
      </w:r>
      <w:r>
        <w:t xml:space="preserve">: enable/disable reminders, set days before due date, due-date reminder, and repeat interval. Email/in-app channels are controlled separately in Notification Settings. Term Billing invoices are excluded by default; opt in only if the school wants reminders sent for those invoices.</w:t>
      </w:r>
    </w:p>
    <w:p>
      <w:pPr>
        <w:pStyle w:val="Heading1"/>
        <w:keepNext/>
      </w:pPr>
      <w:r>
        <w:t xml:space="preserve">3. Generate and issue invoices</w:t>
      </w:r>
    </w:p>
    <w:p>
      <w:pPr>
        <w:pStyle w:val="Heading2"/>
        <w:keepNext/>
      </w:pPr>
      <w:r>
        <w:t xml:space="preserve">Generating invoices from a structure</w:t>
      </w:r>
    </w:p>
    <w:p>
      <w:pPr>
        <w:spacing w:after="140" w:line="280"/>
      </w:pPr>
      <w:r>
        <w:t xml:space="preserve">Click </w:t>
      </w:r>
      <w:r>
        <w:rPr>
          <w:b/>
          <w:bCs/>
        </w:rPr>
        <w:t xml:space="preserve">Generate Invoices</w:t>
      </w:r>
      <w:r>
        <w:t xml:space="preserve">. This creates one invoice per matching active student. Students who </w:t>
      </w:r>
      <w:r>
        <w:rPr>
          <w:b/>
          <w:bCs/>
        </w:rPr>
        <w:t xml:space="preserve">already have an invoice from that same structure are skipped</w:t>
      </w:r>
      <w:r>
        <w:t xml:space="preserve">, so it's safe to re-run after adding new students mid-term.</w:t>
      </w:r>
    </w:p>
    <w:p>
      <w:pPr>
        <w:pStyle w:val="Heading2"/>
        <w:keepNext/>
      </w:pPr>
      <w:r>
        <w:t xml:space="preserve">Admission charges (automatic on enrolment)</w:t>
      </w:r>
    </w:p>
    <w:p>
      <w:pPr>
        <w:spacing w:after="140" w:line="280"/>
      </w:pPr>
      <w:r>
        <w:t xml:space="preserve">A fee structure can be set to generate an invoice automatically when a student is enrolled. This applies only to fee structures scoped to </w:t>
      </w:r>
      <w:r>
        <w:rPr>
          <w:b/>
          <w:bCs/>
        </w:rPr>
        <w:t xml:space="preserve">All active students</w:t>
      </w:r>
      <w:r>
        <w:t xml:space="preserve">.</w:t>
      </w:r>
    </w:p>
    <w:p>
      <w:pPr>
        <w:spacing w:after="140" w:line="280"/>
      </w:pPr>
      <w:r>
        <w:t xml:space="preserve">Invoices generated by an admission auto-rule are </w:t>
      </w:r>
      <w:r>
        <w:rPr>
          <w:b/>
          <w:bCs/>
        </w:rPr>
        <w:t xml:space="preserve">drafts</w:t>
      </w:r>
      <w:r>
        <w:t xml:space="preserve">. Review the student, line items, amount and due date in </w:t>
      </w:r>
      <w:r>
        <w:rPr>
          <w:b/>
          <w:bCs/>
        </w:rPr>
        <w:t xml:space="preserve">Invoices</w:t>
      </w:r>
      <w:r>
        <w:t xml:space="preserve">, then issue the invoice. Issuing sends the normal invoice-created notification through the school's notification settings. Do not assume a draft invoice has been sent to the guardian.</w:t>
      </w:r>
    </w:p>
    <w:p>
      <w:pPr>
        <w:spacing w:after="140" w:line="280"/>
      </w:pPr>
      <w:r>
        <w:rPr>
          <w:b/>
          <w:bCs/>
        </w:rPr>
        <w:t xml:space="preserve">Limits:</w:t>
      </w:r>
      <w:r>
        <w:t xml:space="preserve"> admission auto-generation applies only to fee structures scoped to all students. A refundable fee-type label is not itself a refund workflow; check the school's approved refund process separately.</w:t>
      </w:r>
    </w:p>
    <w:p>
      <w:pPr>
        <w:pStyle w:val="Heading1"/>
        <w:keepNext/>
      </w:pPr>
      <w:r>
        <w:t xml:space="preserve">4. Term Billing</w:t>
      </w:r>
    </w:p>
    <w:p>
      <w:pPr>
        <w:spacing w:after="140" w:line="280"/>
      </w:pPr>
      <w:r>
        <w:t xml:space="preserve">Go to </w:t>
      </w:r>
      <w:r>
        <w:rPr>
          <w:b/>
          <w:bCs/>
        </w:rPr>
        <w:t xml:space="preserve">Finance → Term Billing</w:t>
      </w:r>
      <w:r>
        <w:t xml:space="preserve">. Term billing adds each student's </w:t>
      </w:r>
      <w:r>
        <w:rPr>
          <w:b/>
          <w:bCs/>
        </w:rPr>
        <w:t xml:space="preserve">transport fare</w:t>
      </w:r>
      <w:r>
        <w:t xml:space="preserve"> and </w:t>
      </w:r>
      <w:r>
        <w:rPr>
          <w:b/>
          <w:bCs/>
        </w:rPr>
        <w:t xml:space="preserve">extra-curricular activities</w:t>
      </w:r>
      <w:r>
        <w:t xml:space="preserve"> to their invoice for one term.</w:t>
      </w:r>
    </w:p>
    <w:p>
      <w:pPr>
        <w:pStyle w:val="ListParagraph"/>
        <w:numPr>
          <w:ilvl w:val="0"/>
          <w:numId w:val="8"/>
        </w:numPr>
        <w:spacing w:after="70"/>
      </w:pPr>
      <w:r>
        <w:t xml:space="preserve">Choose the </w:t>
      </w:r>
      <w:r>
        <w:rPr>
          <w:b/>
          <w:bCs/>
        </w:rPr>
        <w:t xml:space="preserve">academic year and term</w:t>
      </w:r>
      <w:r>
        <w:t xml:space="preserve">.</w:t>
      </w:r>
    </w:p>
    <w:p>
      <w:pPr>
        <w:pStyle w:val="ListParagraph"/>
        <w:numPr>
          <w:ilvl w:val="0"/>
          <w:numId w:val="8"/>
        </w:numPr>
        <w:spacing w:after="70"/>
      </w:pPr>
      <w:r>
        <w:t xml:space="preserve">Click </w:t>
      </w:r>
      <w:r>
        <w:rPr>
          <w:b/>
          <w:bCs/>
        </w:rPr>
        <w:t xml:space="preserve">Preview</w:t>
      </w:r>
      <w:r>
        <w:t xml:space="preserve">. Nothing is created yet. The preview lists:</w:t>
      </w:r>
    </w:p>
    <w:p>
      <w:pPr>
        <w:pStyle w:val="ListParagraph"/>
        <w:numPr>
          <w:ilvl w:val="1"/>
          <w:numId w:val="9"/>
        </w:numPr>
        <w:spacing w:after="70"/>
      </w:pPr>
      <w:r>
        <w:rPr>
          <w:b/>
          <w:bCs/>
        </w:rPr>
        <w:t xml:space="preserve">Will be billed</w:t>
      </w:r>
      <w:r>
        <w:t xml:space="preserve"> — each student, the charges, and the total. It also shows the </w:t>
      </w:r>
      <w:r>
        <w:rPr>
          <w:b/>
          <w:bCs/>
        </w:rPr>
        <w:t xml:space="preserve">due date</w:t>
      </w:r>
      <w:r>
        <w:t xml:space="preserve">, which is the end of the term's first week (the seventh day counting the term's first day as day 1).</w:t>
      </w:r>
    </w:p>
    <w:p>
      <w:pPr>
        <w:pStyle w:val="ListParagraph"/>
        <w:numPr>
          <w:ilvl w:val="1"/>
          <w:numId w:val="9"/>
        </w:numPr>
        <w:spacing w:after="70"/>
      </w:pPr>
      <w:r>
        <w:rPr>
          <w:b/>
          <w:bCs/>
        </w:rPr>
        <w:t xml:space="preserve">Not billed</w:t>
      </w:r>
      <w:r>
        <w:t xml:space="preserve"> — each student who was left out, with the reason, for example: no transport fare type chosen, the route has no fare for it, or the activity is inactive.</w:t>
      </w:r>
    </w:p>
    <w:p>
      <w:pPr>
        <w:pStyle w:val="ListParagraph"/>
        <w:numPr>
          <w:ilvl w:val="0"/>
          <w:numId w:val="10"/>
        </w:numPr>
        <w:spacing w:after="70"/>
      </w:pPr>
      <w:r>
        <w:t xml:space="preserve">Check the list. Fix anything under </w:t>
      </w:r>
      <w:r>
        <w:rPr>
          <w:b/>
          <w:bCs/>
        </w:rPr>
        <w:t xml:space="preserve">Not billed</w:t>
      </w:r>
      <w:r>
        <w:t xml:space="preserve"> in Transport or Extra-Curricular, then preview again.</w:t>
      </w:r>
    </w:p>
    <w:p>
      <w:pPr>
        <w:pStyle w:val="ListParagraph"/>
        <w:numPr>
          <w:ilvl w:val="0"/>
          <w:numId w:val="10"/>
        </w:numPr>
        <w:spacing w:after="70"/>
      </w:pPr>
      <w:r>
        <w:t xml:space="preserve">Click </w:t>
      </w:r>
      <w:r>
        <w:rPr>
          <w:b/>
          <w:bCs/>
        </w:rPr>
        <w:t xml:space="preserve">Create term invoices</w:t>
      </w:r>
      <w:r>
        <w:t xml:space="preserve">. Each billed student gets one invoice for the term.</w:t>
      </w:r>
    </w:p>
    <w:p>
      <w:pPr>
        <w:spacing w:after="140" w:line="280"/>
      </w:pPr>
      <w:r>
        <w:rPr>
          <w:b/>
          <w:bCs/>
        </w:rPr>
        <w:t xml:space="preserve">Running it again is safe.</w:t>
      </w:r>
      <w:r>
        <w:t xml:space="preserve"> Students already billed for that term are skipped. Changes made after a run — a new enrolment or a changed fare — are </w:t>
      </w:r>
      <w:r>
        <w:rPr>
          <w:b/>
          <w:bCs/>
        </w:rPr>
        <w:t xml:space="preserve">not</w:t>
      </w:r>
      <w:r>
        <w:t xml:space="preserve"> added to the invoice for that term. A new invoice is needed for those.</w:t>
      </w:r>
    </w:p>
    <w:p>
      <w:pPr>
        <w:spacing w:after="140" w:line="280"/>
      </w:pPr>
      <w:r>
        <w:t xml:space="preserve">Each new term invoice notifies guardians through the school's notification settings, as a normal invoice does.</w:t>
      </w:r>
    </w:p>
    <w:p>
      <w:pPr>
        <w:pBdr>
          <w:bottom w:val="single" w:color="CBD5E1" w:sz="5" w:space="5"/>
        </w:pBdr>
        <w:spacing w:after="160" w:before="120"/>
      </w:pPr>
    </w:p>
    <w:p>
      <w:pPr>
        <w:pStyle w:val="Heading1"/>
        <w:keepNext/>
      </w:pPr>
      <w:r>
        <w:t xml:space="preserve">5. Early Payment</w:t>
      </w:r>
    </w:p>
    <w:p>
      <w:pPr>
        <w:spacing w:after="140" w:line="280"/>
      </w:pPr>
      <w:r>
        <w:t xml:space="preserve">Early payment is paid </w:t>
      </w:r>
      <w:r>
        <w:rPr>
          <w:b/>
          <w:bCs/>
        </w:rPr>
        <w:t xml:space="preserve">by the first day of the term</w:t>
      </w:r>
      <w:r>
        <w:t xml:space="preserve">. It gives a discount on the term's invoice.</w:t>
      </w:r>
    </w:p>
    <w:p>
      <w:pPr>
        <w:pStyle w:val="ListParagraph"/>
        <w:numPr>
          <w:ilvl w:val="0"/>
          <w:numId w:val="11"/>
        </w:numPr>
        <w:spacing w:after="70"/>
      </w:pPr>
      <w:r>
        <w:t xml:space="preserve">Each term invoice has an early-payment deadline, which is the </w:t>
      </w:r>
      <w:r>
        <w:rPr>
          <w:b/>
          <w:bCs/>
        </w:rPr>
        <w:t xml:space="preserve">term's first day</w:t>
      </w:r>
      <w:r>
        <w:t xml:space="preserve">, and a discount percentage from the school's early-payment policy.</w:t>
      </w:r>
    </w:p>
    <w:p>
      <w:pPr>
        <w:pStyle w:val="ListParagraph"/>
        <w:numPr>
          <w:ilvl w:val="0"/>
          <w:numId w:val="11"/>
        </w:numPr>
        <w:spacing w:after="70"/>
      </w:pPr>
      <w:r>
        <w:rPr>
          <w:b/>
          <w:bCs/>
        </w:rPr>
        <w:t xml:space="preserve">A payment does not apply the discount automatically</w:t>
      </w:r>
      <w:r>
        <w:t xml:space="preserve"> for term invoices. The bursar confirms it.</w:t>
      </w:r>
    </w:p>
    <w:p>
      <w:pPr>
        <w:pStyle w:val="ListParagraph"/>
        <w:numPr>
          <w:ilvl w:val="0"/>
          <w:numId w:val="11"/>
        </w:numPr>
        <w:spacing w:after="70"/>
      </w:pPr>
      <w:r>
        <w:t xml:space="preserve">The panel </w:t>
      </w:r>
      <w:r>
        <w:rPr>
          <w:b/>
          <w:bCs/>
        </w:rPr>
        <w:t xml:space="preserve">Early payment (bursar confirms)</w:t>
      </w:r>
      <w:r>
        <w:t xml:space="preserve">, under </w:t>
      </w:r>
      <w:r>
        <w:rPr>
          <w:b/>
          <w:bCs/>
        </w:rPr>
        <w:t xml:space="preserve">Term Billing</w:t>
      </w:r>
      <w:r>
        <w:t xml:space="preserve">, lists each term invoice with its deadline, discount and status.</w:t>
      </w:r>
    </w:p>
    <w:p>
      <w:pPr>
        <w:pStyle w:val="ListParagraph"/>
        <w:numPr>
          <w:ilvl w:val="1"/>
          <w:numId w:val="11"/>
        </w:numPr>
        <w:spacing w:after="70"/>
      </w:pPr>
      <w:r>
        <w:rPr>
          <w:b/>
          <w:bCs/>
        </w:rPr>
        <w:t xml:space="preserve">Change date</w:t>
      </w:r>
      <w:r>
        <w:t xml:space="preserve"> moves the deadline, before the discount is confirmed.</w:t>
      </w:r>
    </w:p>
    <w:p>
      <w:pPr>
        <w:pStyle w:val="ListParagraph"/>
        <w:numPr>
          <w:ilvl w:val="1"/>
          <w:numId w:val="11"/>
        </w:numPr>
        <w:spacing w:after="70"/>
      </w:pPr>
      <w:r>
        <w:rPr>
          <w:b/>
          <w:bCs/>
        </w:rPr>
        <w:t xml:space="preserve">Confirm early payment</w:t>
      </w:r>
      <w:r>
        <w:t xml:space="preserve"> applies the discount. The system checks that a payment was received on or before the deadline. If none was, confirmation is refused, with the date in the message.</w:t>
      </w:r>
    </w:p>
    <w:p>
      <w:pPr>
        <w:pStyle w:val="ListParagraph"/>
        <w:numPr>
          <w:ilvl w:val="0"/>
          <w:numId w:val="11"/>
        </w:numPr>
        <w:spacing w:after="70"/>
      </w:pPr>
      <w:r>
        <w:t xml:space="preserve">After confirmation, the discount and deadline are locked.</w:t>
      </w:r>
    </w:p>
    <w:p>
      <w:pPr>
        <w:spacing w:after="140" w:line="280"/>
      </w:pPr>
      <w:r>
        <w:t xml:space="preserve">For fee-structure invoices (not term invoices), early payment still applies automatically when a payment lands before the deadline.</w:t>
      </w:r>
    </w:p>
    <w:p>
      <w:pPr>
        <w:pBdr>
          <w:bottom w:val="single" w:color="CBD5E1" w:sz="5" w:space="5"/>
        </w:pBdr>
        <w:spacing w:after="160" w:before="120"/>
      </w:pPr>
    </w:p>
    <w:p>
      <w:pPr>
        <w:pStyle w:val="Heading1"/>
        <w:keepNext/>
      </w:pPr>
      <w:r>
        <w:t xml:space="preserve">6. Transport Fares</w:t>
      </w:r>
    </w:p>
    <w:p>
      <w:pPr>
        <w:spacing w:after="140" w:line="280"/>
      </w:pPr>
      <w:r>
        <w:t xml:space="preserve">Transport charges come from the </w:t>
      </w:r>
      <w:r>
        <w:rPr>
          <w:b/>
          <w:bCs/>
        </w:rPr>
        <w:t xml:space="preserve">route</w:t>
      </w:r>
      <w:r>
        <w:t xml:space="preserve">, and each student takes one of two fare types.</w:t>
      </w:r>
    </w:p>
    <w:p>
      <w:pPr>
        <w:pStyle w:val="ListParagraph"/>
        <w:numPr>
          <w:ilvl w:val="0"/>
          <w:numId w:val="12"/>
        </w:numPr>
        <w:spacing w:after="70"/>
      </w:pPr>
      <w:r>
        <w:rPr>
          <w:b/>
          <w:bCs/>
        </w:rPr>
        <w:t xml:space="preserve">Routes</w:t>
      </w:r>
      <w:r>
        <w:t xml:space="preserve"> (Transport page, </w:t>
      </w:r>
      <w:r>
        <w:rPr>
          <w:b/>
          <w:bCs/>
        </w:rPr>
        <w:t xml:space="preserve">Routes</w:t>
      </w:r>
      <w:r>
        <w:t xml:space="preserve"> tab) have a </w:t>
      </w:r>
      <w:r>
        <w:rPr>
          <w:b/>
          <w:bCs/>
        </w:rPr>
        <w:t xml:space="preserve">one-way fare</w:t>
      </w:r>
      <w:r>
        <w:t xml:space="preserve"> and a </w:t>
      </w:r>
      <w:r>
        <w:rPr>
          <w:b/>
          <w:bCs/>
        </w:rPr>
        <w:t xml:space="preserve">two-way fare</w:t>
      </w:r>
      <w:r>
        <w:t xml:space="preserve"> per term. Set one or both. A route with no fare for a type can't bill students who choose that type.</w:t>
      </w:r>
    </w:p>
    <w:p>
      <w:pPr>
        <w:pStyle w:val="ListParagraph"/>
        <w:numPr>
          <w:ilvl w:val="0"/>
          <w:numId w:val="12"/>
        </w:numPr>
        <w:spacing w:after="70"/>
      </w:pPr>
      <w:r>
        <w:rPr>
          <w:b/>
          <w:bCs/>
        </w:rPr>
        <w:t xml:space="preserve">Assigning students</w:t>
      </w:r>
      <w:r>
        <w:t xml:space="preserve"> (Transport page, </w:t>
      </w:r>
      <w:r>
        <w:rPr>
          <w:b/>
          <w:bCs/>
        </w:rPr>
        <w:t xml:space="preserve">Assignments</w:t>
      </w:r>
      <w:r>
        <w:t xml:space="preserve"> tab, then </w:t>
      </w:r>
      <w:r>
        <w:rPr>
          <w:b/>
          <w:bCs/>
        </w:rPr>
        <w:t xml:space="preserve">Assign Student to Route</w:t>
      </w:r>
      <w:r>
        <w:t xml:space="preserve">) requires a </w:t>
      </w:r>
      <w:r>
        <w:rPr>
          <w:b/>
          <w:bCs/>
        </w:rPr>
        <w:t xml:space="preserve">fare type</w:t>
      </w:r>
      <w:r>
        <w:t xml:space="preserve"> (one-way or two-way), offered only if the route has that fare. The </w:t>
      </w:r>
      <w:r>
        <w:rPr>
          <w:b/>
          <w:bCs/>
        </w:rPr>
        <w:t xml:space="preserve">Direction</w:t>
      </w:r>
      <w:r>
        <w:t xml:space="preserve"> (to school, from school, both) is only a pickup label and does not change the amount.</w:t>
      </w:r>
    </w:p>
    <w:p>
      <w:pPr>
        <w:pStyle w:val="ListParagraph"/>
        <w:numPr>
          <w:ilvl w:val="0"/>
          <w:numId w:val="12"/>
        </w:numPr>
        <w:spacing w:after="70"/>
      </w:pPr>
      <w:r>
        <w:rPr>
          <w:b/>
          <w:bCs/>
        </w:rPr>
        <w:t xml:space="preserve">Several students at once:</w:t>
      </w:r>
      <w:r>
        <w:t xml:space="preserve"> choose a class, search by name or admission number, tick the students, and save. Each student gets their own assignment. Students already on the route are skipped and reported. The route's seats must cover everyone you save.</w:t>
      </w:r>
    </w:p>
    <w:p>
      <w:pPr>
        <w:spacing w:after="140" w:line="280"/>
      </w:pPr>
      <w:r>
        <w:t xml:space="preserve">A transport assignment with no fare type, or a route with no fare for it, is never billed silently. It appears under </w:t>
      </w:r>
      <w:r>
        <w:rPr>
          <w:b/>
          <w:bCs/>
        </w:rPr>
        <w:t xml:space="preserve">Not billed</w:t>
      </w:r>
      <w:r>
        <w:t xml:space="preserve"> in Term Billing with the reason.</w:t>
      </w:r>
    </w:p>
    <w:p>
      <w:pPr>
        <w:pBdr>
          <w:bottom w:val="single" w:color="CBD5E1" w:sz="5" w:space="5"/>
        </w:pBdr>
        <w:spacing w:after="160" w:before="120"/>
      </w:pPr>
    </w:p>
    <w:p>
      <w:pPr>
        <w:pStyle w:val="Heading1"/>
        <w:keepNext/>
      </w:pPr>
      <w:r>
        <w:t xml:space="preserve">7. Extra-Curricular Activities</w:t>
      </w:r>
    </w:p>
    <w:p>
      <w:pPr>
        <w:spacing w:after="140" w:line="280"/>
      </w:pPr>
      <w:r>
        <w:t xml:space="preserve">Go to </w:t>
      </w:r>
      <w:r>
        <w:rPr>
          <w:b/>
          <w:bCs/>
        </w:rPr>
        <w:t xml:space="preserve">Finance → Extra-Curricular</w:t>
      </w:r>
      <w:r>
        <w:t xml:space="preserve">.</w:t>
      </w:r>
    </w:p>
    <w:p>
      <w:pPr>
        <w:pStyle w:val="ListParagraph"/>
        <w:numPr>
          <w:ilvl w:val="0"/>
          <w:numId w:val="13"/>
        </w:numPr>
        <w:spacing w:after="70"/>
      </w:pPr>
      <w:r>
        <w:rPr>
          <w:b/>
          <w:bCs/>
        </w:rPr>
        <w:t xml:space="preserve">Activities and amounts:</w:t>
      </w:r>
      <w:r>
        <w:t xml:space="preserve"> each activity has a name and an amount per term. Add an activity with </w:t>
      </w:r>
      <w:r>
        <w:rPr>
          <w:b/>
          <w:bCs/>
        </w:rPr>
        <w:t xml:space="preserve">Add activity</w:t>
      </w:r>
      <w:r>
        <w:t xml:space="preserve">. Use </w:t>
      </w:r>
      <w:r>
        <w:rPr>
          <w:b/>
          <w:bCs/>
        </w:rPr>
        <w:t xml:space="preserve">Deactivate</w:t>
      </w:r>
      <w:r>
        <w:t xml:space="preserve"> to stop an activity from being billed. Deactivating does not remove existing enrolments.</w:t>
      </w:r>
    </w:p>
    <w:p>
      <w:pPr>
        <w:pStyle w:val="ListParagraph"/>
        <w:numPr>
          <w:ilvl w:val="0"/>
          <w:numId w:val="13"/>
        </w:numPr>
        <w:spacing w:after="70"/>
      </w:pPr>
      <w:r>
        <w:rPr>
          <w:b/>
          <w:bCs/>
        </w:rPr>
        <w:t xml:space="preserve">Students enrolled:</w:t>
      </w:r>
      <w:r>
        <w:t xml:space="preserve"> choose a class, search, and tick one or more students. Choose the activity, the </w:t>
      </w:r>
      <w:r>
        <w:rPr>
          <w:b/>
          <w:bCs/>
        </w:rPr>
        <w:t xml:space="preserve">From</w:t>
      </w:r>
      <w:r>
        <w:t xml:space="preserve"> date and an optional </w:t>
      </w:r>
      <w:r>
        <w:rPr>
          <w:b/>
          <w:bCs/>
        </w:rPr>
        <w:t xml:space="preserve">To</w:t>
      </w:r>
      <w:r>
        <w:t xml:space="preserve"> date, and click </w:t>
      </w:r>
      <w:r>
        <w:rPr>
          <w:b/>
          <w:bCs/>
        </w:rPr>
        <w:t xml:space="preserve">Enrol</w:t>
      </w:r>
      <w:r>
        <w:t xml:space="preserve">. Each student gets their own enrolment. Students already in that activity are skipped and reported.</w:t>
      </w:r>
    </w:p>
    <w:p>
      <w:pPr>
        <w:pStyle w:val="ListParagraph"/>
        <w:numPr>
          <w:ilvl w:val="0"/>
          <w:numId w:val="13"/>
        </w:numPr>
        <w:spacing w:after="70"/>
      </w:pPr>
      <w:r>
        <w:rPr>
          <w:b/>
          <w:bCs/>
        </w:rPr>
        <w:t xml:space="preserve">End an enrolment</w:t>
      </w:r>
      <w:r>
        <w:t xml:space="preserve"> with </w:t>
      </w:r>
      <w:r>
        <w:rPr>
          <w:b/>
          <w:bCs/>
        </w:rPr>
        <w:t xml:space="preserve">End</w:t>
      </w:r>
      <w:r>
        <w:t xml:space="preserve"> and a date. The record is kept for history. Term Billing charges the activity's full term amount when an active enrolment overlaps any part of that term; it does not prorate by the start/end dates.</w:t>
      </w:r>
    </w:p>
    <w:p>
      <w:pPr>
        <w:spacing w:after="140" w:line="280"/>
      </w:pPr>
      <w:r>
        <w:t xml:space="preserve">Enrolled students are billed in Term Billing for each term they're enrolled in.</w:t>
      </w:r>
    </w:p>
    <w:p>
      <w:pPr>
        <w:pBdr>
          <w:bottom w:val="single" w:color="CBD5E1" w:sz="5" w:space="5"/>
        </w:pBdr>
        <w:spacing w:after="160" w:before="120"/>
      </w:pPr>
    </w:p>
    <w:p>
      <w:pPr>
        <w:pStyle w:val="Heading1"/>
        <w:keepNext/>
      </w:pPr>
      <w:r>
        <w:t xml:space="preserve">8. Invoices</w:t>
      </w:r>
    </w:p>
    <w:p>
      <w:pPr>
        <w:spacing w:after="140" w:line="280"/>
      </w:pPr>
      <w:r>
        <w:t xml:space="preserve">Go to </w:t>
      </w:r>
      <w:r>
        <w:rPr>
          <w:b/>
          <w:bCs/>
        </w:rPr>
        <w:t xml:space="preserve">Finance → Invoices</w:t>
      </w:r>
      <w:r>
        <w:t xml:space="preserve">.</w:t>
      </w:r>
    </w:p>
    <w:p>
      <w:pPr>
        <w:spacing w:after="140" w:line="280"/>
      </w:pPr>
      <w:r>
        <w:t xml:space="preserve">Each invoice shows its status: </w:t>
      </w:r>
      <w:r>
        <w:rPr>
          <w:b/>
          <w:bCs/>
        </w:rPr>
        <w:t xml:space="preserve">unpaid</w:t>
      </w:r>
      <w:r>
        <w:t xml:space="preserve">, </w:t>
      </w:r>
      <w:r>
        <w:rPr>
          <w:b/>
          <w:bCs/>
        </w:rPr>
        <w:t xml:space="preserve">partial</w:t>
      </w:r>
      <w:r>
        <w:t xml:space="preserve">, </w:t>
      </w:r>
      <w:r>
        <w:rPr>
          <w:b/>
          <w:bCs/>
        </w:rPr>
        <w:t xml:space="preserve">paid</w:t>
      </w:r>
      <w:r>
        <w:t xml:space="preserve">, or </w:t>
      </w:r>
      <w:r>
        <w:rPr>
          <w:b/>
          <w:bCs/>
        </w:rPr>
        <w:t xml:space="preserve">void</w:t>
      </w:r>
      <w:r>
        <w:t xml:space="preserve">. Status is computed automatically from </w:t>
      </w:r>
      <w:r>
        <w:rPr>
          <w:rFonts w:ascii="Consolas" w:cs="Consolas" w:eastAsia="Consolas" w:hAnsi="Consolas"/>
          <w:color w:val="334155"/>
          <w:sz w:val="19"/>
          <w:szCs w:val="19"/>
        </w:rPr>
        <w:t xml:space="preserve">amountPaid</w:t>
      </w:r>
      <w:r>
        <w:t xml:space="preserve"> against the invoice total — you never set it directly.</w:t>
      </w:r>
    </w:p>
    <w:p>
      <w:pPr>
        <w:spacing w:after="140" w:line="280"/>
      </w:pPr>
      <w:r>
        <w:t xml:space="preserve">Use the academic-period and status filters to find invoices; search by invoice or student. Open/print an invoice to verify the student, line items, total, payments, balance, and due date before following up. An invoice list is not a substitute for reconciling the Payments ledger.</w:t>
      </w:r>
    </w:p>
    <w:p>
      <w:pPr>
        <w:spacing w:after="140" w:line="280"/>
      </w:pPr>
      <w:r>
        <w:t xml:space="preserve">Invoices created by </w:t>
      </w:r>
      <w:r>
        <w:rPr>
          <w:b/>
          <w:bCs/>
        </w:rPr>
        <w:t xml:space="preserve">Term Billing</w:t>
      </w:r>
      <w:r>
        <w:t xml:space="preserve"> show the title </w:t>
      </w:r>
      <w:r>
        <w:rPr>
          <w:i/>
          <w:iCs/>
        </w:rPr>
        <w:t xml:space="preserve">Term billing — [term name]</w:t>
      </w:r>
      <w:r>
        <w:t xml:space="preserve">. A balance brought forward from before, if your school has one, appears as a separate invoice.</w:t>
      </w:r>
    </w:p>
    <w:p>
      <w:pPr>
        <w:pStyle w:val="Heading2"/>
        <w:keepNext/>
      </w:pPr>
      <w:r>
        <w:t xml:space="preserve">Voiding an invoice</w:t>
      </w:r>
    </w:p>
    <w:p>
      <w:pPr>
        <w:spacing w:after="140" w:line="280"/>
      </w:pPr>
      <w:r>
        <w:t xml:space="preserve">Available on any invoice that is </w:t>
      </w:r>
      <w:r>
        <w:rPr>
          <w:b/>
          <w:bCs/>
        </w:rPr>
        <w:t xml:space="preserve">not already paid or void</w:t>
      </w:r>
      <w:r>
        <w:t xml:space="preserve">. Click the void icon → confirm. </w:t>
      </w:r>
      <w:r>
        <w:rPr>
          <w:b/>
          <w:bCs/>
        </w:rPr>
        <w:t xml:space="preserve">This cannot be undone</w:t>
      </w:r>
      <w:r>
        <w:t xml:space="preserve"> — use it for a genuine billing error (wrong student, duplicate, wrong amount), not as a way to "cancel" a payment plan. A voided invoice keeps its full history but stops counting toward totals or appearing as overdue.</w:t>
      </w:r>
    </w:p>
    <w:p>
      <w:pPr>
        <w:pBdr>
          <w:bottom w:val="single" w:color="CBD5E1" w:sz="5" w:space="5"/>
        </w:pBdr>
        <w:spacing w:after="160" w:before="120"/>
      </w:pPr>
    </w:p>
    <w:p>
      <w:pPr>
        <w:pStyle w:val="Heading1"/>
        <w:keepNext/>
      </w:pPr>
      <w:r>
        <w:t xml:space="preserve">9. Recording and reconciling payments</w:t>
      </w:r>
    </w:p>
    <w:p>
      <w:pPr>
        <w:spacing w:after="140" w:line="280"/>
      </w:pPr>
      <w:r>
        <w:t xml:space="preserve">Go to </w:t>
      </w:r>
      <w:r>
        <w:rPr>
          <w:b/>
          <w:bCs/>
        </w:rPr>
        <w:t xml:space="preserve">Finance → Payments → Record Payment</w:t>
      </w:r>
      <w:r>
        <w:t xml:space="preserve">, or from a specific invoice.</w:t>
      </w:r>
    </w:p>
    <w:p>
      <w:pPr>
        <w:spacing w:after="140" w:line="280"/>
      </w:pPr>
      <w:r>
        <w:t xml:space="preserve">Fields: student/invoice, </w:t>
      </w:r>
      <w:r>
        <w:rPr>
          <w:b/>
          <w:bCs/>
        </w:rPr>
        <w:t xml:space="preserve">Amount</w:t>
      </w:r>
      <w:r>
        <w:t xml:space="preserve">, </w:t>
      </w:r>
      <w:r>
        <w:rPr>
          <w:b/>
          <w:bCs/>
        </w:rPr>
        <w:t xml:space="preserve">Payment Method</w:t>
      </w:r>
      <w:r>
        <w:t xml:space="preserve"> (Cash, M-Pesa, Bank Transfer, Cheque, Card, Other), </w:t>
      </w:r>
      <w:r>
        <w:rPr>
          <w:b/>
          <w:bCs/>
        </w:rPr>
        <w:t xml:space="preserve">Payment Date</w:t>
      </w:r>
      <w:r>
        <w:t xml:space="preserve">, and optional notes. Save — the invoice's </w:t>
      </w:r>
      <w:r>
        <w:rPr>
          <w:rFonts w:ascii="Consolas" w:cs="Consolas" w:eastAsia="Consolas" w:hAnsi="Consolas"/>
          <w:color w:val="334155"/>
          <w:sz w:val="19"/>
          <w:szCs w:val="19"/>
        </w:rPr>
        <w:t xml:space="preserve">amountPaid</w:t>
      </w:r>
      <w:r>
        <w:t xml:space="preserve"> and status update immediately, and a receipt is available from the Payments list.</w:t>
      </w:r>
    </w:p>
    <w:p>
      <w:pPr>
        <w:pBdr>
          <w:left w:val="single" w:color="0F766E" w:sz="18" w:space="8"/>
        </w:pBdr>
        <w:shd w:fill="F0FDFA" w:val="clear"/>
        <w:spacing w:after="180" w:before="80"/>
        <w:ind w:left="280" w:right="220"/>
      </w:pPr>
      <w:r>
        <w:rPr>
          <w:b/>
          <w:bCs/>
        </w:rPr>
        <w:t xml:space="preserve">M-Pesa payments made via STK Push or paybill may be reconciled automatically</w:t>
      </w:r>
      <w:r>
        <w:t xml:space="preserve"> (see §11) and appear here without manual entry. Check the Payments list and invoice balance before making a manual entry, so an already-reconciled payment is not recorded a second time.</w:t>
      </w:r>
    </w:p>
    <w:p>
      <w:pPr>
        <w:spacing w:after="140" w:line="280"/>
      </w:pPr>
      <w:r>
        <w:t xml:space="preserve">Balances are worked out from the payment records. A payment you record is what changes the balance, so always record a payment rather than changing an invoice's amount paid by any other means.</w:t>
      </w:r>
    </w:p>
    <w:p>
      <w:pPr>
        <w:pBdr>
          <w:bottom w:val="single" w:color="CBD5E1" w:sz="5" w:space="5"/>
        </w:pBdr>
        <w:spacing w:after="160" w:before="120"/>
      </w:pPr>
    </w:p>
    <w:p>
      <w:pPr>
        <w:pStyle w:val="Heading1"/>
        <w:keepNext/>
      </w:pPr>
      <w:r>
        <w:t xml:space="preserve">10. Opening balances and invoice CSV import</w:t>
      </w:r>
    </w:p>
    <w:p>
      <w:pPr>
        <w:spacing w:after="140" w:line="280"/>
      </w:pPr>
      <w:r>
        <w:t xml:space="preserve">For migration balances, use </w:t>
      </w:r>
      <w:r>
        <w:rPr>
          <w:b/>
          <w:bCs/>
        </w:rPr>
        <w:t xml:space="preserve">Finance → Invoices → Import</w:t>
      </w:r>
      <w:r>
        <w:t xml:space="preserve">. This is separate from the student CSV import and can create invoices for students who are already in Msingi.</w:t>
      </w:r>
    </w:p>
    <w:p>
      <w:pPr>
        <w:pStyle w:val="ListParagraph"/>
        <w:numPr>
          <w:ilvl w:val="0"/>
          <w:numId w:val="14"/>
        </w:numPr>
        <w:spacing w:after="70"/>
      </w:pPr>
      <w:r>
        <w:t xml:space="preserve">Download the Finance template from the Import panel. Use the student's exact </w:t>
      </w:r>
      <w:r>
        <w:rPr>
          <w:b/>
          <w:bCs/>
        </w:rPr>
        <w:t xml:space="preserve">admissionNumber</w:t>
      </w:r>
      <w:r>
        <w:t xml:space="preserve">, invoice </w:t>
      </w:r>
      <w:r>
        <w:rPr>
          <w:b/>
          <w:bCs/>
        </w:rPr>
        <w:t xml:space="preserve">title</w:t>
      </w:r>
      <w:r>
        <w:t xml:space="preserve">, line </w:t>
      </w:r>
      <w:r>
        <w:rPr>
          <w:b/>
          <w:bCs/>
        </w:rPr>
        <w:t xml:space="preserve">description</w:t>
      </w:r>
      <w:r>
        <w:t xml:space="preserve">, </w:t>
      </w:r>
      <w:r>
        <w:rPr>
          <w:b/>
          <w:bCs/>
        </w:rPr>
        <w:t xml:space="preserve">amount</w:t>
      </w:r>
      <w:r>
        <w:t xml:space="preserve">, optional </w:t>
      </w:r>
      <w:r>
        <w:rPr>
          <w:b/>
          <w:bCs/>
        </w:rPr>
        <w:t xml:space="preserve">amountPaid</w:t>
      </w:r>
      <w:r>
        <w:t xml:space="preserve">, and optional </w:t>
      </w:r>
      <w:r>
        <w:rPr>
          <w:b/>
          <w:bCs/>
        </w:rPr>
        <w:t xml:space="preserve">dueDate</w:t>
      </w:r>
      <w:r>
        <w:t xml:space="preserve"> (</w:t>
      </w:r>
      <w:r>
        <w:rPr>
          <w:rFonts w:ascii="Consolas" w:cs="Consolas" w:eastAsia="Consolas" w:hAnsi="Consolas"/>
          <w:color w:val="334155"/>
          <w:sz w:val="19"/>
          <w:szCs w:val="19"/>
        </w:rPr>
        <w:t xml:space="preserve">YYYY-MM-DD</w:t>
      </w:r>
      <w:r>
        <w:t xml:space="preserve">).</w:t>
      </w:r>
    </w:p>
    <w:p>
      <w:pPr>
        <w:pStyle w:val="ListParagraph"/>
        <w:numPr>
          <w:ilvl w:val="0"/>
          <w:numId w:val="14"/>
        </w:numPr>
        <w:spacing w:after="70"/>
      </w:pPr>
      <w:r>
        <w:t xml:space="preserve">Each row creates one invoice with exactly one line item. Multiple rows for the same student create multiple separate invoices; use clear titles/descriptions to distinguish them.</w:t>
      </w:r>
    </w:p>
    <w:p>
      <w:pPr>
        <w:pStyle w:val="ListParagraph"/>
        <w:numPr>
          <w:ilvl w:val="0"/>
          <w:numId w:val="14"/>
        </w:numPr>
        <w:spacing w:after="70"/>
      </w:pPr>
      <w:r>
        <w:t xml:space="preserve">Check that </w:t>
      </w:r>
      <w:r>
        <w:rPr>
          <w:rFonts w:ascii="Consolas" w:cs="Consolas" w:eastAsia="Consolas" w:hAnsi="Consolas"/>
          <w:color w:val="334155"/>
          <w:sz w:val="19"/>
          <w:szCs w:val="19"/>
        </w:rPr>
        <w:t xml:space="preserve">amountPaid</w:t>
      </w:r>
      <w:r>
        <w:t xml:space="preserve"> does not exceed </w:t>
      </w:r>
      <w:r>
        <w:rPr>
          <w:rFonts w:ascii="Consolas" w:cs="Consolas" w:eastAsia="Consolas" w:hAnsi="Consolas"/>
          <w:color w:val="334155"/>
          <w:sz w:val="19"/>
          <w:szCs w:val="19"/>
        </w:rPr>
        <w:t xml:space="preserve">amount</w:t>
      </w:r>
      <w:r>
        <w:t xml:space="preserve">. A positive </w:t>
      </w:r>
      <w:r>
        <w:rPr>
          <w:rFonts w:ascii="Consolas" w:cs="Consolas" w:eastAsia="Consolas" w:hAnsi="Consolas"/>
          <w:color w:val="334155"/>
          <w:sz w:val="19"/>
          <w:szCs w:val="19"/>
        </w:rPr>
        <w:t xml:space="preserve">amountPaid</w:t>
      </w:r>
      <w:r>
        <w:t xml:space="preserve"> also creates a matching payment record with method </w:t>
      </w:r>
      <w:r>
        <w:rPr>
          <w:b/>
          <w:bCs/>
        </w:rPr>
        <w:t xml:space="preserve">Other</w:t>
      </w:r>
      <w:r>
        <w:t xml:space="preserve"> so the invoice balance and payment ledger agree.</w:t>
      </w:r>
    </w:p>
    <w:p>
      <w:pPr>
        <w:pStyle w:val="ListParagraph"/>
        <w:numPr>
          <w:ilvl w:val="0"/>
          <w:numId w:val="14"/>
        </w:numPr>
        <w:spacing w:after="70"/>
      </w:pPr>
      <w:r>
        <w:t xml:space="preserve">Upload the CSV, review the import results and row errors, then reconcile the created invoices and payments in Msingi before using the balances operationally.</w:t>
      </w:r>
    </w:p>
    <w:p>
      <w:pPr>
        <w:spacing w:after="140" w:line="280"/>
      </w:pPr>
      <w:r>
        <w:t xml:space="preserve">This import is for historical/opening data: it does not set an academic year or term, and it does not send the usual new-invoice notification. Existing-student rows that do not resolve to an admission number in this school are rejected. </w:t>
      </w:r>
      <w:r>
        <w:rPr>
          <w:b/>
          <w:bCs/>
        </w:rPr>
        <w:t xml:space="preserve">The import creates new invoices; it is not an update or upsert and rerunning a file can create duplicates.</w:t>
      </w:r>
      <w:r>
        <w:t xml:space="preserve"> Reconcile the file and results first; do not rerun blindly. Maximum 500 rows per batch. For new students being created in bulk, the student import also supports optional opening-fee columns; do not re-import students just to add balances to already-onboarded students.</w:t>
      </w:r>
    </w:p>
    <w:p>
      <w:pPr>
        <w:spacing w:after="140" w:line="280"/>
      </w:pPr>
      <w:r>
        <w:t xml:space="preserve">For ordinary current-term fees, use </w:t>
      </w:r>
      <w:r>
        <w:rPr>
          <w:b/>
          <w:bCs/>
        </w:rPr>
        <w:t xml:space="preserve">Fee Structure → Generate Invoices</w:t>
      </w:r>
      <w:r>
        <w:t xml:space="preserve"> or </w:t>
      </w:r>
      <w:r>
        <w:rPr>
          <w:b/>
          <w:bCs/>
        </w:rPr>
        <w:t xml:space="preserve">Term Billing</w:t>
      </w:r>
      <w:r>
        <w:t xml:space="preserve"> rather than the migration import.</w:t>
      </w:r>
    </w:p>
    <w:p>
      <w:pPr>
        <w:pStyle w:val="Heading1"/>
        <w:keepNext/>
      </w:pPr>
      <w:r>
        <w:t xml:space="preserve">11. M-Pesa Integration</w:t>
      </w:r>
    </w:p>
    <w:p>
      <w:pPr>
        <w:spacing w:after="140" w:line="280"/>
      </w:pPr>
      <w:r>
        <w:t xml:space="preserve">Configured once by a School Admin at </w:t>
      </w:r>
      <w:r>
        <w:rPr>
          <w:b/>
          <w:bCs/>
        </w:rPr>
        <w:t xml:space="preserve">Settings → School Profile → M-Pesa Integration</w:t>
      </w:r>
      <w:r>
        <w:t xml:space="preserve"> (Daraja API). If you need this set up or changed, that's who to ask — Finance staff use it day-to-day but the credentials themselves are an admin-level setting.</w:t>
      </w:r>
    </w:p>
    <w:p>
      <w:pPr>
        <w:spacing w:after="140" w:line="280"/>
      </w:pPr>
      <w:r>
        <w:t xml:space="preserve">What it enables: </w:t>
      </w:r>
      <w:r>
        <w:rPr>
          <w:b/>
          <w:bCs/>
        </w:rPr>
        <w:t xml:space="preserve">STK Push</w:t>
      </w:r>
      <w:r>
        <w:t xml:space="preserve"> payments (parent enters their M-Pesa PIN on their phone to pay directly) and </w:t>
      </w:r>
      <w:r>
        <w:rPr>
          <w:b/>
          <w:bCs/>
        </w:rPr>
        <w:t xml:space="preserve">automatic C2B reconciliation</w:t>
      </w:r>
      <w:r>
        <w:t xml:space="preserve"> (a parent paying your paybill/till number directly is matched to the right invoice without anyone typing it in).</w:t>
      </w:r>
    </w:p>
    <w:p>
      <w:pPr>
        <w:spacing w:after="140" w:line="280"/>
      </w:pPr>
      <w:r>
        <w:t xml:space="preserve">Fields an admin configures: Consumer Key, Consumer Secret, Paybill/Till Number, STK Push Passkey, Environment (Sandbox for testing / Production for live), and a Public Callback Base URL. Credentials are stored encrypted per school. Safaricom's callback URL for C2B registration is </w:t>
      </w:r>
      <w:r>
        <w:rPr>
          <w:rFonts w:ascii="Consolas" w:cs="Consolas" w:eastAsia="Consolas" w:hAnsi="Consolas"/>
          <w:color w:val="334155"/>
          <w:sz w:val="19"/>
          <w:szCs w:val="19"/>
        </w:rPr>
        <w:t xml:space="preserve">/api/mpesa/callback</w:t>
      </w:r>
      <w:r>
        <w:t xml:space="preserve">.</w:t>
      </w:r>
    </w:p>
    <w:p>
      <w:pPr>
        <w:pBdr>
          <w:bottom w:val="single" w:color="CBD5E1" w:sz="5" w:space="5"/>
        </w:pBdr>
        <w:spacing w:after="160" w:before="120"/>
      </w:pPr>
    </w:p>
    <w:p>
      <w:pPr>
        <w:pStyle w:val="Heading1"/>
        <w:keepNext/>
      </w:pPr>
      <w:r>
        <w:t xml:space="preserve">12. Overdue Accounts and Reminders</w:t>
      </w:r>
    </w:p>
    <w:p>
      <w:pPr>
        <w:spacing w:after="140" w:line="280"/>
      </w:pPr>
      <w:r>
        <w:t xml:space="preserve">Go to </w:t>
      </w:r>
      <w:r>
        <w:rPr>
          <w:b/>
          <w:bCs/>
        </w:rPr>
        <w:t xml:space="preserve">Finance → Overdue</w:t>
      </w:r>
      <w:r>
        <w:t xml:space="preserve"> for a live list of every unpaid or partially-paid invoice past its due date, sorted so the most overdue balances surface first. Use this for fee-collection follow-up calls or reminder messages, rather than filtering the full Invoices list by hand.</w:t>
      </w:r>
    </w:p>
    <w:p>
      <w:pPr>
        <w:spacing w:after="140" w:line="280"/>
      </w:pPr>
      <w:r>
        <w:rPr>
          <w:b/>
          <w:bCs/>
        </w:rPr>
        <w:t xml:space="preserve">Automatic guardian reminders</w:t>
      </w:r>
      <w:r>
        <w:t xml:space="preserve"> are sent on the schedule in </w:t>
      </w:r>
      <w:r>
        <w:rPr>
          <w:b/>
          <w:bCs/>
        </w:rPr>
        <w:t xml:space="preserve">Finance → Fee Settings → Overdue Invoice Reminders</w:t>
      </w:r>
      <w:r>
        <w:t xml:space="preserve">: a reminder before the due date, one on the due date, then repeats while still unpaid.</w:t>
      </w:r>
    </w:p>
    <w:p>
      <w:pPr>
        <w:pStyle w:val="ListParagraph"/>
        <w:numPr>
          <w:ilvl w:val="0"/>
          <w:numId w:val="15"/>
        </w:numPr>
        <w:spacing w:after="70"/>
      </w:pPr>
      <w:r>
        <w:rPr>
          <w:b/>
          <w:bCs/>
        </w:rPr>
        <w:t xml:space="preserve">Term invoices are not included in automatic reminders by default.</w:t>
      </w:r>
      <w:r>
        <w:t xml:space="preserve"> To include them, turn on </w:t>
      </w:r>
      <w:r>
        <w:rPr>
          <w:b/>
          <w:bCs/>
        </w:rPr>
        <w:t xml:space="preserve">Also remind guardians about term invoices</w:t>
      </w:r>
      <w:r>
        <w:t xml:space="preserve"> in the same settings. Turn it on only if you want guardians emailed about term invoices.</w:t>
      </w:r>
    </w:p>
    <w:p>
      <w:pPr>
        <w:pStyle w:val="ListParagraph"/>
        <w:numPr>
          <w:ilvl w:val="0"/>
          <w:numId w:val="15"/>
        </w:numPr>
        <w:spacing w:after="70"/>
      </w:pPr>
      <w:r>
        <w:t xml:space="preserve">Reminders follow each school's notification settings for the channel (email or in-app).</w:t>
      </w:r>
    </w:p>
    <w:p>
      <w:pPr>
        <w:pBdr>
          <w:bottom w:val="single" w:color="CBD5E1" w:sz="5" w:space="5"/>
        </w:pBdr>
        <w:spacing w:after="160" w:before="120"/>
      </w:pPr>
    </w:p>
    <w:p>
      <w:pPr>
        <w:pStyle w:val="Heading1"/>
        <w:keepNext/>
      </w:pPr>
      <w:r>
        <w:t xml:space="preserve">13. Summary Dashboard</w:t>
      </w:r>
    </w:p>
    <w:p>
      <w:pPr>
        <w:spacing w:after="140" w:line="280"/>
      </w:pPr>
      <w:r>
        <w:t xml:space="preserve">Go to </w:t>
      </w:r>
      <w:r>
        <w:rPr>
          <w:b/>
          <w:bCs/>
        </w:rPr>
        <w:t xml:space="preserve">Finance → Overview</w:t>
      </w:r>
      <w:r>
        <w:t xml:space="preserve"> for the headline numbers: total invoiced, total collected, total outstanding, and the collection rate for the current period — the same figures that feed the platform Dashboard's Fee Collection card.</w:t>
      </w:r>
    </w:p>
    <w:p>
      <w:pPr>
        <w:pBdr>
          <w:bottom w:val="single" w:color="CBD5E1" w:sz="5" w:space="5"/>
        </w:pBdr>
        <w:spacing w:after="160" w:before="120"/>
      </w:pPr>
    </w:p>
    <w:p>
      <w:pPr>
        <w:pStyle w:val="Heading1"/>
        <w:keepNext/>
      </w:pPr>
      <w:r>
        <w:t xml:space="preserve">14. Exporting Finance Data</w:t>
      </w:r>
    </w:p>
    <w:p>
      <w:pPr>
        <w:spacing w:after="140" w:line="280"/>
      </w:pPr>
      <w:r>
        <w:t xml:space="preserve">The </w:t>
      </w:r>
      <w:r>
        <w:rPr>
          <w:b/>
          <w:bCs/>
        </w:rPr>
        <w:t xml:space="preserve">Overdue</w:t>
      </w:r>
      <w:r>
        <w:t xml:space="preserve"> view has an </w:t>
      </w:r>
      <w:r>
        <w:rPr>
          <w:b/>
          <w:bCs/>
        </w:rPr>
        <w:t xml:space="preserve">Export CSV</w:t>
      </w:r>
      <w:r>
        <w:t xml:space="preserve"> action. The </w:t>
      </w:r>
      <w:r>
        <w:rPr>
          <w:b/>
          <w:bCs/>
        </w:rPr>
        <w:t xml:space="preserve">Invoices</w:t>
      </w:r>
      <w:r>
        <w:t xml:space="preserve"> view has a CSV </w:t>
      </w:r>
      <w:r>
        <w:rPr>
          <w:b/>
          <w:bCs/>
        </w:rPr>
        <w:t xml:space="preserve">Import</w:t>
      </w:r>
      <w:r>
        <w:t xml:space="preserve"> action, and </w:t>
      </w:r>
      <w:r>
        <w:rPr>
          <w:b/>
          <w:bCs/>
        </w:rPr>
        <w:t xml:space="preserve">Payments</w:t>
      </w:r>
      <w:r>
        <w:t xml:space="preserve"> supports printing individual receipts; those views do not currently provide the same list-export button. Use exports only for an authorized business purpose, store downloaded files securely, and reconcile them against the live records before relying on them as a ledger.</w:t>
      </w:r>
    </w:p>
    <w:p>
      <w:pPr>
        <w:pBdr>
          <w:bottom w:val="single" w:color="CBD5E1" w:sz="5" w:space="5"/>
        </w:pBdr>
        <w:spacing w:after="160" w:before="120"/>
      </w:pPr>
    </w:p>
    <w:p>
      <w:pPr>
        <w:pStyle w:val="Caption"/>
        <w:pBdr>
          <w:top w:val="single" w:color="CBD5E1" w:sz="4" w:space="7"/>
        </w:pBdr>
        <w:spacing w:after="120" w:before="180"/>
      </w:pPr>
      <w:r>
        <w:rPr>
          <w:i/>
          <w:iCs/>
        </w:rPr>
        <w:t xml:space="preserve">Last reviewed: 2026-10-16 — reconciled with `CHANGELOG.md` through v5.194.0, including Finance v5.169.0–v5.169.3 and the Finance permission-save/backfill fixes v5.179.0–v5.180.0. Checked against the Finance UI, CSV importer, finance/transport/extra-curricular routes, and term-billing rules. Finance is the single detailed accounts-office guide; see module-flows/finance.md only for a short pointer and source map.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5"/>
      </w:pBdr>
      <w:spacing w:before="100"/>
      <w:jc w:val="right"/>
    </w:pPr>
    <w:r>
      <w:rPr>
        <w:color w:val="64748B"/>
        <w:sz w:val="16"/>
        <w:szCs w:val="16"/>
      </w:rPr>
      <w:t xml:space="preserve">Finance Officer Guide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5"/>
      </w:pBdr>
      <w:spacing w:after="100"/>
    </w:pPr>
    <w:r>
      <w:rPr>
        <w:b/>
        <w:bCs/>
        <w:color w:val="64748B"/>
        <w:sz w:val="16"/>
        <w:szCs w:val="16"/>
      </w:rPr>
      <w:t xml:space="preserve">MSINGI  /  FINANCE OFFICE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after="100"/>
        <w:ind w:left="420" w:hanging="220"/>
      </w:pPr>
    </w:lvl>
    <w:lvl w:ilvl="1" w15:tentative="1">
      <w:start w:val="1"/>
      <w:numFmt w:val="decimal"/>
      <w:lvlText w:val="%2."/>
      <w:lvlJc w:val="start"/>
      <w:pPr>
        <w:spacing w:after="90"/>
        <w:ind w:left="780" w:hanging="220"/>
      </w:pPr>
    </w:lvl>
  </w:abstractNum>
  <w:abstractNum w:abstractNumId="3"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4" w15:restartNumberingAfterBreak="0">
    <w:multiLevelType w:val="hybridMultilevel"/>
    <w:lvl w:ilvl="0" w15:tentative="1">
      <w:start w:val="1"/>
      <w:numFmt w:val="decimal"/>
      <w:lvlText w:val="%1."/>
      <w:lvlJc w:val="start"/>
      <w:pPr>
        <w:spacing w:after="100"/>
        <w:ind w:left="420" w:hanging="220"/>
      </w:pPr>
    </w:lvl>
    <w:lvl w:ilvl="1" w15:tentative="1">
      <w:start w:val="1"/>
      <w:numFmt w:val="decimal"/>
      <w:lvlText w:val="%2."/>
      <w:lvlJc w:val="start"/>
      <w:pPr>
        <w:spacing w:after="90"/>
        <w:ind w:left="780" w:hanging="220"/>
      </w:pPr>
    </w:lvl>
  </w:abstractNum>
  <w:abstractNum w:abstractNumId="5"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6" w15:restartNumberingAfterBreak="0">
    <w:multiLevelType w:val="hybridMultilevel"/>
    <w:lvl w:ilvl="0" w15:tentative="1">
      <w:start w:val="1"/>
      <w:numFmt w:val="decimal"/>
      <w:lvlText w:val="%1."/>
      <w:lvlJc w:val="start"/>
      <w:pPr>
        <w:spacing w:after="100"/>
        <w:ind w:left="420" w:hanging="220"/>
      </w:pPr>
    </w:lvl>
    <w:lvl w:ilvl="1" w15:tentative="1">
      <w:start w:val="1"/>
      <w:numFmt w:val="decimal"/>
      <w:lvlText w:val="%2."/>
      <w:lvlJc w:val="start"/>
      <w:pPr>
        <w:spacing w:after="90"/>
        <w:ind w:left="780" w:hanging="220"/>
      </w:pPr>
    </w:lvl>
  </w:abstractNum>
  <w:abstractNum w:abstractNumId="7"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8" w15:restartNumberingAfterBreak="0">
    <w:multiLevelType w:val="hybridMultilevel"/>
    <w:lvl w:ilvl="0" w15:tentative="1">
      <w:start w:val="1"/>
      <w:numFmt w:val="decimal"/>
      <w:lvlText w:val="%1."/>
      <w:lvlJc w:val="start"/>
      <w:pPr>
        <w:spacing w:after="100"/>
        <w:ind w:left="420" w:hanging="220"/>
      </w:pPr>
    </w:lvl>
    <w:lvl w:ilvl="1" w15:tentative="1">
      <w:start w:val="1"/>
      <w:numFmt w:val="decimal"/>
      <w:lvlText w:val="%2."/>
      <w:lvlJc w:val="start"/>
      <w:pPr>
        <w:spacing w:after="90"/>
        <w:ind w:left="780" w:hanging="220"/>
      </w:pPr>
    </w:lvl>
  </w:abstractNum>
  <w:abstractNum w:abstractNumId="9"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10" w15:restartNumberingAfterBreak="0">
    <w:multiLevelType w:val="hybridMultilevel"/>
    <w:lvl w:ilvl="0" w15:tentative="1">
      <w:start w:val="1"/>
      <w:numFmt w:val="decimal"/>
      <w:lvlText w:val="%1."/>
      <w:lvlJc w:val="start"/>
      <w:pPr>
        <w:spacing w:after="100"/>
        <w:ind w:left="420" w:hanging="220"/>
      </w:pPr>
    </w:lvl>
    <w:lvl w:ilvl="1" w15:tentative="1">
      <w:start w:val="1"/>
      <w:numFmt w:val="decimal"/>
      <w:lvlText w:val="%2."/>
      <w:lvlJc w:val="start"/>
      <w:pPr>
        <w:spacing w:after="90"/>
        <w:ind w:left="780" w:hanging="220"/>
      </w:pPr>
    </w:lvl>
  </w:abstractNum>
  <w:abstractNum w:abstractNumId="11"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12"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13"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abstractNum w:abstractNumId="14" w15:restartNumberingAfterBreak="0">
    <w:multiLevelType w:val="hybridMultilevel"/>
    <w:lvl w:ilvl="0" w15:tentative="1">
      <w:start w:val="1"/>
      <w:numFmt w:val="decimal"/>
      <w:lvlText w:val="%1."/>
      <w:lvlJc w:val="start"/>
      <w:pPr>
        <w:spacing w:after="100"/>
        <w:ind w:left="420" w:hanging="220"/>
      </w:pPr>
    </w:lvl>
    <w:lvl w:ilvl="1" w15:tentative="1">
      <w:start w:val="1"/>
      <w:numFmt w:val="decimal"/>
      <w:lvlText w:val="%2."/>
      <w:lvlJc w:val="start"/>
      <w:pPr>
        <w:spacing w:after="90"/>
        <w:ind w:left="780" w:hanging="220"/>
      </w:pPr>
    </w:lvl>
  </w:abstractNum>
  <w:abstractNum w:abstractNumId="15" w15:restartNumberingAfterBreak="0">
    <w:multiLevelType w:val="hybridMultilevel"/>
    <w:lvl w:ilvl="0" w15:tentative="1">
      <w:start w:val="1"/>
      <w:numFmt w:val="bullet"/>
      <w:lvlText w:val="•"/>
      <w:lvlJc w:val="start"/>
      <w:pPr>
        <w:spacing w:after="100"/>
        <w:ind w:left="420" w:hanging="220"/>
      </w:pPr>
    </w:lvl>
    <w:lvl w:ilvl="1" w15:tentative="1">
      <w:start w:val="1"/>
      <w:numFmt w:val="bullet"/>
      <w:lvlText w:val="–"/>
      <w:lvlJc w:val="start"/>
      <w:pPr>
        <w:spacing w:after="90"/>
        <w:ind w:left="7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E293B"/>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Msingi Finance Officer Guide</dc:title>
  <dc:subject>Finance and accounts office operating guide</dc:subject>
  <dc:creator>Msingi</dc:creator>
  <dc:description>Single source guide for school finance workflows.</dc:description>
  <cp:lastModifiedBy>Un-named</cp:lastModifiedBy>
  <cp:revision>1</cp:revision>
  <dcterms:created xsi:type="dcterms:W3CDTF">2026-10-17T06:33:32.263Z</dcterms:created>
  <dcterms:modified xsi:type="dcterms:W3CDTF">2026-10-17T06:33:32.267Z</dcterms:modified>
</cp:coreProperties>
</file>

<file path=docProps/custom.xml><?xml version="1.0" encoding="utf-8"?>
<Properties xmlns="http://schemas.openxmlformats.org/officeDocument/2006/custom-properties" xmlns:vt="http://schemas.openxmlformats.org/officeDocument/2006/docPropsVTypes"/>
</file>