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>Con il termine </w:t>
      </w: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configurazione elettronica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 di un elemento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si 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>intende la descrizione della disposizione degli elettroni nei suoi orbitali.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>Per descrivere la configurazione elettronica, ogni orbitale viene rappresentato convenzionalmente con un quadratino all'interno del quale vanno inseriti gli elettroni i cui </w:t>
      </w:r>
      <w:hyperlink r:id="rId5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numeri quantici di spin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 sono rappresentati con frecce verticali rivolte verso l'alto o verso il basso.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A ciascun orbitale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viene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associata una sigla composta da un numero e da una lettera. Il numero indica il </w:t>
      </w:r>
      <w:hyperlink r:id="rId6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numero quantico principale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, cioè il livello di energia al quale l'orbitale appartiene e può assumere qualsiasi valore intero compreso tra 1 e 7. La lettera (s, p, d, f) indica il </w:t>
      </w:r>
      <w:hyperlink r:id="rId7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numero quantico secondario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 e quindi tipo di orbitale. Ad esempio 1s indica l'</w:t>
      </w:r>
      <w:hyperlink r:id="rId8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orbitale sferico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(s) presente nel primo livello di energia. Invece la sigla 2p indica i tre orbitali a doppio lobo (p) presenti nel secondo livello di energia.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outlineLvl w:val="2"/>
        <w:rPr>
          <w:rFonts w:ascii="Trebuchet MS" w:eastAsia="Times New Roman" w:hAnsi="Trebuchet MS" w:cs="Times New Roman"/>
          <w:b/>
          <w:bCs/>
          <w:color w:val="FF0000"/>
        </w:rPr>
      </w:pPr>
      <w:r w:rsidRPr="00D27BF6">
        <w:rPr>
          <w:rFonts w:ascii="Trebuchet MS" w:eastAsia="Times New Roman" w:hAnsi="Trebuchet MS" w:cs="Times New Roman"/>
          <w:b/>
          <w:bCs/>
          <w:color w:val="FF0000"/>
        </w:rPr>
        <w:t>Per scrivere la configurazione elettronica di un elemento ci sono tre regole da seguire: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1) Principio della costruzione progressiva: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 si occupano prima gli orbitali a più bassa energia e poi quelli a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energia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più elevata. Il contenuto energetico degli orbitali e quindi la sequenza di riempimento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è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rappresentata nello schema seguente (ogni orbitale è rappresentato da un quadratino):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3810000" cy="3627120"/>
            <wp:effectExtent l="0" t="0" r="0" b="5080"/>
            <wp:docPr id="1" name="Immagine 1" descr="onfigurazione elettr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figurazione elettron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>L'ordine di riempimento può essere ricordato seguendo la </w:t>
      </w: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regola della diagonale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>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686560" cy="1676400"/>
            <wp:effectExtent l="0" t="0" r="0" b="0"/>
            <wp:docPr id="2" name="Immagine 2" descr="egola della diagon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ola della diagona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2) Principio di esclusione di Pauli: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 ogni orbitale può contenere al massimo due elettroni, </w:t>
      </w:r>
      <w:proofErr w:type="spellStart"/>
      <w:r w:rsidRPr="00D27BF6">
        <w:rPr>
          <w:rFonts w:ascii="Trebuchet MS" w:hAnsi="Trebuchet MS" w:cs="Times New Roman"/>
          <w:color w:val="000000"/>
          <w:sz w:val="23"/>
          <w:szCs w:val="23"/>
        </w:rPr>
        <w:t>purchè</w:t>
      </w:r>
      <w:proofErr w:type="spell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di </w:t>
      </w:r>
      <w:hyperlink r:id="rId11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spin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 opposto. In altre parole, all'interno di ogni orbitale (quadratino) possono essere inseriti al massimo due elettroni ma con spin opposto (e quindi verso delle frecce opposto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)</w:t>
      </w:r>
      <w:proofErr w:type="gramEnd"/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2865120" cy="1452880"/>
            <wp:effectExtent l="0" t="0" r="5080" b="0"/>
            <wp:docPr id="3" name="Immagine 3" descr="rincipio di esclusione di pa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ncipio di esclusione di paul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 xml:space="preserve">3) Regole di </w:t>
      </w:r>
      <w:proofErr w:type="spellStart"/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Hund</w:t>
      </w:r>
      <w:proofErr w:type="spellEnd"/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: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 quando si devono riempire gli orbitali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aventi la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stessa energia (</w:t>
      </w:r>
      <w:r w:rsidRPr="00D27BF6">
        <w:rPr>
          <w:rFonts w:ascii="Trebuchet MS" w:hAnsi="Trebuchet MS" w:cs="Times New Roman"/>
          <w:b/>
          <w:bCs/>
          <w:color w:val="000000"/>
          <w:sz w:val="23"/>
          <w:szCs w:val="23"/>
        </w:rPr>
        <w:t>degeneri</w:t>
      </w:r>
      <w:r w:rsidRPr="00D27BF6">
        <w:rPr>
          <w:rFonts w:ascii="Trebuchet MS" w:hAnsi="Trebuchet MS" w:cs="Times New Roman"/>
          <w:color w:val="000000"/>
          <w:sz w:val="23"/>
          <w:szCs w:val="23"/>
        </w:rPr>
        <w:t>) si colloca un elettrone su ciascun orbitale e poi si completano gli orbitali semipieni. Se ad esempio, dobbiamo inserire tre elettroni nei tre orbitali degeneri 2p, gli elettroni devono essere collocati nel seguente modo: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4135120" cy="944880"/>
            <wp:effectExtent l="0" t="0" r="5080" b="0"/>
            <wp:docPr id="4" name="Immagine 4" descr="egola di h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gola di hu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>Volendo invece inserire per esempio sette elettroni nei cinque orbitali degeneri 4d, dovremo scrivere: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5598160" cy="701040"/>
            <wp:effectExtent l="0" t="0" r="0" b="10160"/>
            <wp:docPr id="5" name="Immagine 5" descr="egola h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ola h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>Applicando le tre regole appena viste, possiamo scrivere, a titolo di esempio, la configurazione elettronica dell'ossigeno, avete </w:t>
      </w:r>
      <w:hyperlink r:id="rId15" w:history="1"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 xml:space="preserve">numero </w:t>
        </w:r>
        <w:proofErr w:type="spellStart"/>
        <w:r w:rsidRPr="00D27BF6">
          <w:rPr>
            <w:rFonts w:ascii="Trebuchet MS" w:hAnsi="Trebuchet MS" w:cs="Times New Roman"/>
            <w:color w:val="666666"/>
            <w:sz w:val="23"/>
            <w:szCs w:val="23"/>
            <w:u w:val="single"/>
          </w:rPr>
          <w:t>atomico</w:t>
        </w:r>
      </w:hyperlink>
      <w:r w:rsidRPr="00D27BF6">
        <w:rPr>
          <w:rFonts w:ascii="Trebuchet MS" w:hAnsi="Trebuchet MS" w:cs="Times New Roman"/>
          <w:color w:val="000000"/>
          <w:sz w:val="23"/>
          <w:szCs w:val="23"/>
        </w:rPr>
        <w:t>Z</w:t>
      </w:r>
      <w:proofErr w:type="spell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= 8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2286000" cy="1391920"/>
            <wp:effectExtent l="0" t="0" r="0" b="5080"/>
            <wp:docPr id="6" name="Immagine 6" descr="onfigurazione elettronica ossig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nfigurazione elettronica ossige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La configurazione elettronica può essere rappresentata in modo sintetico, scrivendo gli elettroni </w:t>
      </w: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ad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esponente della sigla che identifica l'orbitale. Per l'ossigeno avremo:</w:t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r>
        <w:rPr>
          <w:rFonts w:ascii="Trebuchet MS" w:hAnsi="Trebuchet MS" w:cs="Times New Roman"/>
          <w:noProof/>
          <w:color w:val="000000"/>
          <w:sz w:val="23"/>
          <w:szCs w:val="23"/>
        </w:rPr>
        <w:drawing>
          <wp:inline distT="0" distB="0" distL="0" distR="0">
            <wp:extent cx="1066800" cy="243840"/>
            <wp:effectExtent l="0" t="0" r="0" b="10160"/>
            <wp:docPr id="7" name="Immagine 7" descr="onfigurazione-elettronica-semplifi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figurazione-elettronica-semplifica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F6" w:rsidRPr="00D27BF6" w:rsidRDefault="00D27BF6" w:rsidP="00D27BF6">
      <w:pPr>
        <w:shd w:val="clear" w:color="auto" w:fill="FFFFFF"/>
        <w:spacing w:before="100" w:beforeAutospacing="1" w:after="100" w:afterAutospacing="1"/>
        <w:jc w:val="both"/>
        <w:rPr>
          <w:rFonts w:ascii="Trebuchet MS" w:hAnsi="Trebuchet MS" w:cs="Times New Roman"/>
          <w:color w:val="000000"/>
          <w:sz w:val="23"/>
          <w:szCs w:val="23"/>
        </w:rPr>
      </w:pPr>
      <w:proofErr w:type="gramStart"/>
      <w:r w:rsidRPr="00D27BF6">
        <w:rPr>
          <w:rFonts w:ascii="Trebuchet MS" w:hAnsi="Trebuchet MS" w:cs="Times New Roman"/>
          <w:color w:val="000000"/>
          <w:sz w:val="23"/>
          <w:szCs w:val="23"/>
        </w:rPr>
        <w:t>nella</w:t>
      </w:r>
      <w:proofErr w:type="gramEnd"/>
      <w:r w:rsidRPr="00D27BF6">
        <w:rPr>
          <w:rFonts w:ascii="Trebuchet MS" w:hAnsi="Trebuchet MS" w:cs="Times New Roman"/>
          <w:color w:val="000000"/>
          <w:sz w:val="23"/>
          <w:szCs w:val="23"/>
        </w:rPr>
        <w:t xml:space="preserve"> quale gli esponenti indicano il numero di elettroni che sono collocati in quel tipo di orbitale.</w:t>
      </w:r>
    </w:p>
    <w:p w:rsidR="00802423" w:rsidRDefault="00802423">
      <w:bookmarkStart w:id="0" w:name="_GoBack"/>
      <w:bookmarkEnd w:id="0"/>
    </w:p>
    <w:sectPr w:rsidR="00802423" w:rsidSect="00822CD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6"/>
    <w:rsid w:val="00802423"/>
    <w:rsid w:val="00822CDD"/>
    <w:rsid w:val="00D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1FA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27B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atterepredefinitoparagrafo"/>
    <w:link w:val="Titolo3"/>
    <w:uiPriority w:val="9"/>
    <w:rsid w:val="00D27BF6"/>
    <w:rPr>
      <w:rFonts w:ascii="Times" w:hAnsi="Times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D27B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atterepredefinitoparagrafo"/>
    <w:rsid w:val="00D27BF6"/>
  </w:style>
  <w:style w:type="character" w:styleId="Enfasigrassetto">
    <w:name w:val="Strong"/>
    <w:basedOn w:val="Caratterepredefinitoparagrafo"/>
    <w:uiPriority w:val="22"/>
    <w:qFormat/>
    <w:rsid w:val="00D27BF6"/>
    <w:rPr>
      <w:b/>
      <w:bCs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D27BF6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7BF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27B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27B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atterepredefinitoparagrafo"/>
    <w:link w:val="Titolo3"/>
    <w:uiPriority w:val="9"/>
    <w:rsid w:val="00D27BF6"/>
    <w:rPr>
      <w:rFonts w:ascii="Times" w:hAnsi="Times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D27B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Caratterepredefinitoparagrafo"/>
    <w:rsid w:val="00D27BF6"/>
  </w:style>
  <w:style w:type="character" w:styleId="Enfasigrassetto">
    <w:name w:val="Strong"/>
    <w:basedOn w:val="Caratterepredefinitoparagrafo"/>
    <w:uiPriority w:val="22"/>
    <w:qFormat/>
    <w:rsid w:val="00D27BF6"/>
    <w:rPr>
      <w:b/>
      <w:bCs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D27BF6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7BF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27B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mica-online.it/download/numero-quantico-di-spin.htm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hyperlink" Target="http://www.chimica-online.it/download/numero_atomico_numero_massa.htm" TargetMode="External"/><Relationship Id="rId16" Type="http://schemas.openxmlformats.org/officeDocument/2006/relationships/image" Target="media/image6.jpeg"/><Relationship Id="rId17" Type="http://schemas.openxmlformats.org/officeDocument/2006/relationships/image" Target="media/image7.gi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imica-online.it/download/numero-quantico-di-spin.htm" TargetMode="External"/><Relationship Id="rId6" Type="http://schemas.openxmlformats.org/officeDocument/2006/relationships/hyperlink" Target="http://www.chimica-online.it/download/numero-quantico-principale.htm" TargetMode="External"/><Relationship Id="rId7" Type="http://schemas.openxmlformats.org/officeDocument/2006/relationships/hyperlink" Target="http://www.chimica-online.it/download/numero-quantico-secondario.htm" TargetMode="External"/><Relationship Id="rId8" Type="http://schemas.openxmlformats.org/officeDocument/2006/relationships/hyperlink" Target="http://www.chimica-online.it/download/orbitale-s.ht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2581</Characters>
  <Application>Microsoft Macintosh Word</Application>
  <DocSecurity>0</DocSecurity>
  <Lines>21</Lines>
  <Paragraphs>6</Paragraphs>
  <ScaleCrop>false</ScaleCrop>
  <Company>Privato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Angileri</dc:creator>
  <cp:keywords/>
  <dc:description/>
  <cp:lastModifiedBy>Marcello Angileri</cp:lastModifiedBy>
  <cp:revision>1</cp:revision>
  <dcterms:created xsi:type="dcterms:W3CDTF">2013-11-26T21:22:00Z</dcterms:created>
  <dcterms:modified xsi:type="dcterms:W3CDTF">2013-11-26T21:24:00Z</dcterms:modified>
</cp:coreProperties>
</file>