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ADP WORKFORCE NOW SETUP GUIDE</w:t>
      </w:r>
    </w:p>
    <w:p>
      <w:r>
        <w:rPr>
          <w:rFonts w:ascii="Proxima Nova Rg" w:hAnsi="Proxima Nova Rg"/>
          <w:b/>
          <w:color w:val="000000"/>
          <w:sz w:val="21"/>
        </w:rPr>
        <w:t>The Below requirements are needed to establish a connection adp workforce now.</w:t>
      </w:r>
    </w:p>
    <w:p>
      <w:r>
        <w:rPr>
          <w:rFonts w:ascii="Proxima Nova Rg" w:hAnsi="Proxima Nova Rg"/>
          <w:b/>
          <w:color w:val="4A66AC"/>
          <w:sz w:val="24"/>
        </w:rPr>
        <w:t>Prerequisites</w:t>
      </w:r>
    </w:p>
    <w:p>
      <w:r>
        <w:rPr>
          <w:rFonts w:ascii="Proxima Nova Rg" w:hAnsi="Proxima Nova Rg"/>
          <w:color w:val="000000"/>
          <w:sz w:val="21"/>
        </w:rPr>
        <w:t>Prerequisiteslink</w:t>
        <w:br/>
        <w:t>To connect ADP Workforce Now to Fivetran, you need:</w:t>
        <w:br/>
        <w:br/>
        <w:t>An ADP Workforce Now account with Admin privileges.</w:t>
        <w:br/>
        <w:t>ADP Client ID and Client Secret. If you don't have the Client ID and Client Secret information, contact your ADP client representative.</w:t>
        <w:br/>
        <w:t>Web Services certificate and private key. See ADP's documentation, for instructions to obtain your Web Services certificate and private key.</w:t>
        <w:br/>
        <w:t>An application subscription. The ADP Client (subscribing organization) must purchase and subscribe to the application. The subscription must be active for the consumer application to retrieve or post data from or to ADP. For more information, see ADP's documentation.</w:t>
        <w:br/>
        <w:br/>
        <w:br/>
      </w:r>
    </w:p>
    <w:p>
      <w:r>
        <w:rPr>
          <w:rFonts w:ascii="Proxima Nova Rg" w:hAnsi="Proxima Nova Rg"/>
          <w:b/>
          <w:color w:val="4A66AC"/>
          <w:sz w:val="24"/>
        </w:rPr>
        <w:t>Setup Guide</w:t>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your Client ID.</w:t>
        <w:br/>
      </w:r>
      <w:r>
        <w:rPr>
          <w:rFonts w:ascii="Proxima Nova Rg" w:hAnsi="Proxima Nova Rg"/>
          <w:color w:val="000000"/>
          <w:sz w:val="21"/>
        </w:rPr>
      </w:r>
    </w:p>
    <w:p>
      <w:pPr>
        <w:pStyle w:val="ListBullet2"/>
      </w:pPr>
      <w:r>
        <w:t>Enter your Client Secret.</w:t>
        <w:br/>
      </w:r>
      <w:r>
        <w:rPr>
          <w:rFonts w:ascii="Proxima Nova Rg" w:hAnsi="Proxima Nova Rg"/>
          <w:color w:val="000000"/>
          <w:sz w:val="21"/>
        </w:rPr>
      </w:r>
    </w:p>
    <w:p>
      <w:pPr>
        <w:pStyle w:val="ListBullet2"/>
      </w:pPr>
      <w:r>
        <w:t>Upload your Web Services certificate.</w:t>
        <w:br/>
      </w:r>
      <w:r>
        <w:rPr>
          <w:rFonts w:ascii="Proxima Nova Rg" w:hAnsi="Proxima Nova Rg"/>
          <w:color w:val="000000"/>
          <w:sz w:val="21"/>
        </w:rPr>
      </w:r>
    </w:p>
    <w:p>
      <w:pPr>
        <w:pStyle w:val="ListBullet2"/>
      </w:pPr>
      <w:r>
        <w:t>Upload your Private Key.</w:t>
        <w:br/>
      </w:r>
      <w:r>
        <w:rPr>
          <w:rFonts w:ascii="Proxima Nova Rg" w:hAnsi="Proxima Nova Rg"/>
          <w:color w:val="000000"/>
          <w:sz w:val="21"/>
        </w:rPr>
      </w:r>
    </w:p>
    <w:p>
      <w:pPr>
        <w:pStyle w:val="ListBullet2"/>
      </w:pPr>
      <w:r>
        <w:t>Click Save &amp; Test. Fivetran will take it from here and sync your ADP Workforce Now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