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ADROLL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adroll.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AdRoll to Fivetran, you need an AdRoll account with Admin privileges.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Begin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table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This will redirect your browser to the AdRoll authorization page.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Authorize Fivetran in AdRoll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AdRoll's authorization page, click Authorize. This will redirect your browser back to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choose the sync mode: Sync All Advertisables or Sync Specific Advertisables. If you choose Sync Specific Advertisables, select the advertisables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Report Type.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Sync Mode for user level reports.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ALL_ADVERTISABLES is an organization level report and not a user level report.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Dimensions.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Metrics.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AdRoll.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