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CRITEO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criteo.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Criteo to Fivetran, you need a Criteo account (Partner Login is not supported).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Find Client ID and Client Secret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Criteo.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Create your organization.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Create a new app to create an app.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App Credentials section, click Create new key to get your app credentials.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The file with the Client ID and Client Secret will only be loaded once. You will need them to configure Fivetran. Download and save the file.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Choose the Service and click Save.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Authorization section, set the required access level and click Save.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Scroll to the top of the page and click Activate app.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Click the Copy button to copy the . You need to send the  to your account administrator.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Call the portfolio endpoint with your credentials to confirm that you can now access the accounts.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(Optional) (For advertisers, brands, or publishers) Click the shared  and choose Portfolio access.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For more information, see Criteo's Onboarding Checklist and Authorization requests documentation.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Client ID and Client Secret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currency code using the Currency drop-down menu.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Report Timezone.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Metrics. By default, the basic metric set is selected and displayed in the setup form. You can de-select a metric by clicking the white X icon beside the relevant metric's name. To display the full metric list and select a metric, click anywhere inside the Metrics field.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how many months of reporting data you'd like to include in your initial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Criteo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