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1897380" cy="906780"/>
            <wp:docPr id="1" name="Picture 1"/>
            <wp:cNvGraphicFramePr>
              <a:graphicFrameLocks noChangeAspect="1"/>
            </wp:cNvGraphicFramePr>
            <a:graphic>
              <a:graphicData uri="http://schemas.openxmlformats.org/drawingml/2006/picture">
                <pic:pic>
                  <pic:nvPicPr>
                    <pic:cNvPr id="0" name="bear_emblem.png"/>
                    <pic:cNvPicPr/>
                  </pic:nvPicPr>
                  <pic:blipFill>
                    <a:blip r:embed="rId9"/>
                    <a:stretch>
                      <a:fillRect/>
                    </a:stretch>
                  </pic:blipFill>
                  <pic:spPr>
                    <a:xfrm>
                      <a:off x="0" y="0"/>
                      <a:ext cx="1897380" cy="906780"/>
                    </a:xfrm>
                    <a:prstGeom prst="rect"/>
                  </pic:spPr>
                </pic:pic>
              </a:graphicData>
            </a:graphic>
          </wp:inline>
        </w:drawing>
      </w:r>
    </w:p>
    <w:p>
      <w:r>
        <w:rPr>
          <w:rFonts w:ascii="Proxima Nova Rg" w:hAnsi="Proxima Nova Rg"/>
          <w:b/>
          <w:color w:val="4A66AC"/>
          <w:sz w:val="76"/>
        </w:rPr>
        <w:t>FACEBOOK ADS SETUP GUIDE</w:t>
      </w:r>
    </w:p>
    <w:p>
      <w:r>
        <w:rPr>
          <w:rFonts w:ascii="Proxima Nova Rg" w:hAnsi="Proxima Nova Rg"/>
          <w:b/>
          <w:color w:val="000000"/>
          <w:sz w:val="21"/>
        </w:rPr>
        <w:t>The Below requirements are needed to establish a connection facebook ads.</w:t>
      </w:r>
    </w:p>
    <w:p>
      <w:r>
        <w:rPr>
          <w:rFonts w:ascii="Proxima Nova Rg" w:hAnsi="Proxima Nova Rg"/>
          <w:b/>
          <w:color w:val="4A66AC"/>
          <w:sz w:val="24"/>
        </w:rPr>
        <w:t>Prerequisites</w:t>
      </w:r>
    </w:p>
    <w:p>
      <w:r>
        <w:rPr>
          <w:rFonts w:ascii="Proxima Nova Rg" w:hAnsi="Proxima Nova Rg"/>
          <w:color w:val="000000"/>
          <w:sz w:val="21"/>
        </w:rPr>
        <w:t>Prerequisiteslink</w:t>
        <w:br/>
        <w:t>To connect Facebook Ads to Fivetran, you need:</w:t>
        <w:br/>
        <w:br/>
        <w:t>An active Facebook account with permission to access data from accounts you'd like to sync.</w:t>
        <w:br/>
        <w:t>The breakdowns and fields you'd like to sync.</w:t>
        <w:br/>
        <w:br/>
        <w:br/>
      </w:r>
    </w:p>
    <w:p>
      <w:r>
        <w:rPr>
          <w:rFonts w:ascii="Proxima Nova Rg" w:hAnsi="Proxima Nova Rg"/>
          <w:b/>
          <w:color w:val="4A66AC"/>
          <w:sz w:val="24"/>
        </w:rPr>
        <w:t>Setup Guide</w:t>
      </w:r>
    </w:p>
    <w:p>
      <w:pPr>
        <w:pStyle w:val="ListBullet2"/>
      </w:pPr>
      <w:r>
        <w:t>In the connector setup form enter the Destination schema name of your choice.</w:t>
        <w:br/>
      </w:r>
      <w:r>
        <w:rPr>
          <w:rFonts w:ascii="Proxima Nova Rg" w:hAnsi="Proxima Nova Rg"/>
          <w:color w:val="000000"/>
          <w:sz w:val="21"/>
        </w:rPr>
      </w:r>
    </w:p>
    <w:p>
      <w:pPr>
        <w:pStyle w:val="ListBullet2"/>
      </w:pPr>
      <w:r>
        <w:t>Select the Authentication Method you want to use:</w:t>
        <w:br/>
      </w:r>
      <w:r>
        <w:rPr>
          <w:rFonts w:ascii="Proxima Nova Rg" w:hAnsi="Proxima Nova Rg"/>
          <w:color w:val="000000"/>
          <w:sz w:val="21"/>
        </w:rPr>
      </w:r>
    </w:p>
    <w:p>
      <w:pPr>
        <w:pStyle w:val="ListBullet2"/>
      </w:pPr>
      <w:r>
        <w:t>Select Grant User Access to authorize through OAuth. Click Authorize, to authorize Facebook to log in through OAuth.</w:t>
        <w:br/>
      </w:r>
      <w:r>
        <w:rPr>
          <w:rFonts w:ascii="Proxima Nova Rg" w:hAnsi="Proxima Nova Rg"/>
          <w:color w:val="000000"/>
          <w:sz w:val="21"/>
        </w:rPr>
      </w:r>
    </w:p>
    <w:p>
      <w:pPr>
        <w:pStyle w:val="ListBullet2"/>
      </w:pPr>
      <w:r>
        <w:t>Select Use System User Token to authorize through System User Token. You must provide the ads_read, ads_management, and business_management permissions while generating the system user token.</w:t>
        <w:br/>
      </w:r>
      <w:r>
        <w:rPr>
          <w:rFonts w:ascii="Proxima Nova Rg" w:hAnsi="Proxima Nova Rg"/>
          <w:color w:val="000000"/>
          <w:sz w:val="21"/>
        </w:rPr>
      </w:r>
    </w:p>
    <w:p>
      <w:pPr>
        <w:pStyle w:val="ListBullet2"/>
      </w:pPr>
      <w:r>
        <w:t>NOTE: The app for which you generated the system token must have the Standard or Advanced access level. If the app has the default No Access access level, then the system user tokens generated for these apps is not able to query the Ads API. Note that requirements for each access level are managed by a third party and can be changed at any time. If you see sudden access level errors after the connector setup, check your App review status and make sure the requirements for specified access level are met.</w:t>
        <w:br/>
      </w:r>
      <w:r>
        <w:rPr>
          <w:rFonts w:ascii="Proxima Nova Rg" w:hAnsi="Proxima Nova Rg"/>
          <w:color w:val="000000"/>
          <w:sz w:val="21"/>
        </w:rPr>
      </w:r>
    </w:p>
    <w:p>
      <w:pPr>
        <w:pStyle w:val="ListBullet2"/>
      </w:pPr>
      <w:r>
        <w:t>i. In the Access Token field, enter your System User Token.</w:t>
        <w:br/>
      </w:r>
      <w:r>
        <w:rPr>
          <w:rFonts w:ascii="Proxima Nova Rg" w:hAnsi="Proxima Nova Rg"/>
          <w:color w:val="000000"/>
          <w:sz w:val="21"/>
        </w:rPr>
      </w:r>
    </w:p>
    <w:p>
      <w:pPr>
        <w:pStyle w:val="ListBullet2"/>
      </w:pPr>
      <w:r>
        <w:t>ii. Click Validate Access Token to validate the token permissions.</w:t>
        <w:br/>
      </w:r>
      <w:r>
        <w:rPr>
          <w:rFonts w:ascii="Proxima Nova Rg" w:hAnsi="Proxima Nova Rg"/>
          <w:color w:val="000000"/>
          <w:sz w:val="21"/>
        </w:rPr>
      </w:r>
    </w:p>
    <w:p>
      <w:pPr>
        <w:pStyle w:val="ListBullet2"/>
      </w:pPr>
      <w:r>
        <w:t>Select your Sync Mode: Sync All Accounts or Sync Specific Accounts. If you choose Sync Specific Accounts, select the accounts you'd like to sync.</w:t>
        <w:br/>
      </w:r>
      <w:r>
        <w:rPr>
          <w:rFonts w:ascii="Proxima Nova Rg" w:hAnsi="Proxima Nova Rg"/>
          <w:color w:val="000000"/>
          <w:sz w:val="21"/>
        </w:rPr>
      </w:r>
    </w:p>
    <w:p>
      <w:pPr>
        <w:pStyle w:val="ListBullet2"/>
      </w:pPr>
      <w:r>
        <w:t>Click Add item, and then select the Configuration Type: Pre-built Report or Custom Report.</w:t>
        <w:br/>
      </w:r>
      <w:r>
        <w:rPr>
          <w:rFonts w:ascii="Proxima Nova Rg" w:hAnsi="Proxima Nova Rg"/>
          <w:color w:val="000000"/>
          <w:sz w:val="21"/>
        </w:rPr>
      </w:r>
    </w:p>
    <w:p>
      <w:pPr>
        <w:pStyle w:val="ListBullet2"/>
      </w:pPr>
      <w:r>
        <w:t>Enter your Table Name. It must be unique within this connector and must comply with Fivetran's naming conventions.</w:t>
        <w:br/>
      </w:r>
      <w:r>
        <w:rPr>
          <w:rFonts w:ascii="Proxima Nova Rg" w:hAnsi="Proxima Nova Rg"/>
          <w:color w:val="000000"/>
          <w:sz w:val="21"/>
        </w:rPr>
      </w:r>
    </w:p>
    <w:p>
      <w:pPr>
        <w:pStyle w:val="ListBullet2"/>
      </w:pPr>
      <w:r>
        <w:t>Specify the report parameters.</w:t>
        <w:br/>
      </w:r>
      <w:r>
        <w:rPr>
          <w:rFonts w:ascii="Proxima Nova Rg" w:hAnsi="Proxima Nova Rg"/>
          <w:color w:val="000000"/>
          <w:sz w:val="21"/>
        </w:rPr>
      </w:r>
    </w:p>
    <w:p>
      <w:pPr>
        <w:pStyle w:val="ListBullet2"/>
      </w:pPr>
      <w:r>
        <w:t>If you choose Pre-built Report, select the reports you want to sync from the list of supported reports.</w:t>
        <w:br/>
      </w:r>
      <w:r>
        <w:rPr>
          <w:rFonts w:ascii="Proxima Nova Rg" w:hAnsi="Proxima Nova Rg"/>
          <w:color w:val="000000"/>
          <w:sz w:val="21"/>
        </w:rPr>
      </w:r>
    </w:p>
    <w:p>
      <w:pPr>
        <w:pStyle w:val="ListBullet2"/>
      </w:pPr>
      <w:r>
        <w:t>If you choose Custom Report, then add breakdowns, action breakdowns, and fields.</w:t>
        <w:br/>
      </w:r>
      <w:r>
        <w:rPr>
          <w:rFonts w:ascii="Proxima Nova Rg" w:hAnsi="Proxima Nova Rg"/>
          <w:color w:val="000000"/>
          <w:sz w:val="21"/>
        </w:rPr>
      </w:r>
    </w:p>
    <w:p>
      <w:pPr>
        <w:pStyle w:val="ListBullet2"/>
      </w:pPr>
      <w:r>
        <w:t>Select the aggregation: Day, Week, Month or Lifetime.</w:t>
        <w:br/>
      </w:r>
      <w:r>
        <w:rPr>
          <w:rFonts w:ascii="Proxima Nova Rg" w:hAnsi="Proxima Nova Rg"/>
          <w:color w:val="000000"/>
          <w:sz w:val="21"/>
        </w:rPr>
      </w:r>
    </w:p>
    <w:p>
      <w:pPr>
        <w:pStyle w:val="ListBullet2"/>
      </w:pPr>
      <w:r>
        <w:t>Select how many months of reporting data you'd like to include in your initial sync.</w:t>
        <w:br/>
      </w:r>
      <w:r>
        <w:rPr>
          <w:rFonts w:ascii="Proxima Nova Rg" w:hAnsi="Proxima Nova Rg"/>
          <w:color w:val="000000"/>
          <w:sz w:val="21"/>
        </w:rPr>
      </w:r>
    </w:p>
    <w:p>
      <w:pPr>
        <w:pStyle w:val="ListBullet2"/>
      </w:pPr>
      <w:r>
        <w:t>(Optional) Set the Show Advanced Options toggle to ON, and then enter values for Click Attribution Window and View Attribution Window.</w:t>
        <w:br/>
      </w:r>
      <w:r>
        <w:rPr>
          <w:rFonts w:ascii="Proxima Nova Rg" w:hAnsi="Proxima Nova Rg"/>
          <w:color w:val="000000"/>
          <w:sz w:val="21"/>
        </w:rPr>
      </w:r>
    </w:p>
    <w:p>
      <w:pPr>
        <w:pStyle w:val="ListBullet2"/>
      </w:pPr>
      <w:r>
        <w:t>(Optional) Set the Use unified attribution setting toggle to OFF if you don't want to use the unified attribution settings for you ad results.</w:t>
        <w:br/>
      </w:r>
      <w:r>
        <w:rPr>
          <w:rFonts w:ascii="Proxima Nova Rg" w:hAnsi="Proxima Nova Rg"/>
          <w:color w:val="000000"/>
          <w:sz w:val="21"/>
        </w:rPr>
      </w:r>
    </w:p>
    <w:p>
      <w:pPr>
        <w:pStyle w:val="ListBullet2"/>
      </w:pPr>
      <w:r>
        <w:t>(Optional) Set the Sync all metadata toggle to OFF if you want to sync only report data without any metadata.</w:t>
        <w:br/>
      </w:r>
      <w:r>
        <w:rPr>
          <w:rFonts w:ascii="Proxima Nova Rg" w:hAnsi="Proxima Nova Rg"/>
          <w:color w:val="000000"/>
          <w:sz w:val="21"/>
        </w:rPr>
      </w:r>
    </w:p>
    <w:p>
      <w:pPr>
        <w:pStyle w:val="ListBullet2"/>
      </w:pPr>
      <w:r>
        <w:t>Click Save &amp; Test. Fivetran will take it from here and sync metadata and insights from your Facebook account.</w:t>
        <w:br/>
      </w:r>
      <w:r>
        <w:rPr>
          <w:rFonts w:ascii="Proxima Nova Rg" w:hAnsi="Proxima Nova Rg"/>
          <w:color w:val="000000"/>
          <w:sz w:val="21"/>
        </w:rPr>
      </w:r>
    </w:p>
    <w:p>
      <w:r>
        <w:drawing>
          <wp:inline xmlns:a="http://schemas.openxmlformats.org/drawingml/2006/main" xmlns:pic="http://schemas.openxmlformats.org/drawingml/2006/picture">
            <wp:extent cx="2491740" cy="1043940"/>
            <wp:docPr id="2" name="Picture 2"/>
            <wp:cNvGraphicFramePr>
              <a:graphicFrameLocks noChangeAspect="1"/>
            </wp:cNvGraphicFramePr>
            <a:graphic>
              <a:graphicData uri="http://schemas.openxmlformats.org/drawingml/2006/picture">
                <pic:pic>
                  <pic:nvPicPr>
                    <pic:cNvPr id="0" name="contact_info.png"/>
                    <pic:cNvPicPr/>
                  </pic:nvPicPr>
                  <pic:blipFill>
                    <a:blip r:embed="rId10"/>
                    <a:stretch>
                      <a:fillRect/>
                    </a:stretch>
                  </pic:blipFill>
                  <pic:spPr>
                    <a:xfrm>
                      <a:off x="0" y="0"/>
                      <a:ext cx="2491740" cy="104394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