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GOOGLE CAMPAIGN MANAGER 360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google campaign manager 360.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Google Campaign Manager 360 to Fivetran, you need a Google Campaign Manager 360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your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authorize the API and grant Fivetran access to your Google Campaign Manager 360 user profile.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table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your sync mode. If you select Sync Specific Accounts, then select the User Profiles you want to sync via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a Report Type. You can select only one report per connection.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Dimensions for the STANDARD, REACH and FLOODLIGHT report types.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The date dimension is mandatory for these report types.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The advertiser dimension is mandatory for the REACH report type.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You can enable all REACH report dimension combinations using a toggle. If enabled, the date range of the report should be within the last 42 days.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The mandatory dimensions are selected automatically right after the connector has been created.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Conversion Dimensions, PerInteraction Dimensions and Floodlight Variables for the PATH_TO_CONVERSION report type.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The conversionId dimension is a mandatory Conversion Dimensions.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The interactionNumber and interactionTime are mandatory PerInteraction Dimensions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The PATH_TO_CONVERSION report type is in private preview. If you'd like to enable this feature on your connector, contact our support team.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Metrics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For the FLOODLIGHT and PATH_TO_CONVERSION reports, select the Floodlight Configuration IDs. You can select only one Floodlight Configuration ID per account. The IDs are displayed following the format floodlightConfigurationId(accountId).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Google Campaign Manager 360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