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GOOGLE DISPLAY AND VIDEO 360 SETUP GUIDE</w:t>
      </w:r>
    </w:p>
    <w:p>
      <w:r>
        <w:rPr>
          <w:rFonts w:ascii="Proxima Nova Rg" w:hAnsi="Proxima Nova Rg"/>
          <w:b/>
          <w:color w:val="000000"/>
          <w:sz w:val="21"/>
        </w:rPr>
        <w:t>The Below requirements are needed to establish a connection google display and video 360.</w:t>
      </w:r>
    </w:p>
    <w:p>
      <w:r>
        <w:rPr>
          <w:rFonts w:ascii="Proxima Nova Rg" w:hAnsi="Proxima Nova Rg"/>
          <w:b/>
          <w:color w:val="4A66AC"/>
          <w:sz w:val="24"/>
        </w:rPr>
        <w:t>Prerequisites</w:t>
      </w:r>
    </w:p>
    <w:p>
      <w:r>
        <w:rPr>
          <w:rFonts w:ascii="Proxima Nova Rg" w:hAnsi="Proxima Nova Rg"/>
          <w:color w:val="000000"/>
          <w:sz w:val="21"/>
        </w:rPr>
        <w:t>Prerequisiteslink</w:t>
        <w:br/>
        <w:t>To connect Google Display &amp; Video 360 to Fivetran, you need the following:</w:t>
        <w:br/>
        <w:br/>
        <w:t>A Google account</w:t>
        <w:br/>
        <w:t>An active Google Display &amp; Video 360 subscription</w:t>
        <w:br/>
        <w:t>A Google Display &amp; Video 360 user account with an Admin role or a Standard role</w:t>
        <w:br/>
        <w:br/>
        <w:br/>
      </w:r>
    </w:p>
    <w:p>
      <w:r>
        <w:rPr>
          <w:rFonts w:ascii="Proxima Nova Rg" w:hAnsi="Proxima Nova Rg"/>
          <w:b/>
          <w:color w:val="4A66AC"/>
          <w:sz w:val="24"/>
        </w:rPr>
        <w:t>Setup Guide</w:t>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the Destination table name.</w:t>
        <w:br/>
      </w:r>
      <w:r>
        <w:rPr>
          <w:rFonts w:ascii="Proxima Nova Rg" w:hAnsi="Proxima Nova Rg"/>
          <w:color w:val="000000"/>
          <w:sz w:val="21"/>
        </w:rPr>
      </w:r>
    </w:p>
    <w:p>
      <w:pPr>
        <w:pStyle w:val="ListBullet2"/>
      </w:pPr>
      <w:r>
        <w:t>Click Authorize to allow Fivetran to access your Google Display &amp; Video 360 account using OAuth.</w:t>
        <w:br/>
      </w:r>
      <w:r>
        <w:rPr>
          <w:rFonts w:ascii="Proxima Nova Rg" w:hAnsi="Proxima Nova Rg"/>
          <w:color w:val="000000"/>
          <w:sz w:val="21"/>
        </w:rPr>
      </w:r>
    </w:p>
    <w:p>
      <w:pPr>
        <w:pStyle w:val="ListBullet2"/>
      </w:pPr>
      <w:r>
        <w:t>Select your Google account and click Allow. You will be redirected back to the setup form.</w:t>
        <w:br/>
      </w:r>
      <w:r>
        <w:rPr>
          <w:rFonts w:ascii="Proxima Nova Rg" w:hAnsi="Proxima Nova Rg"/>
          <w:color w:val="000000"/>
          <w:sz w:val="21"/>
        </w:rPr>
      </w:r>
    </w:p>
    <w:p>
      <w:pPr>
        <w:pStyle w:val="ListBullet2"/>
      </w:pPr>
      <w:r>
        <w:t>Select the Report Configuration Method you want to use. You can either configure a new report manually, or reuse the configuration of a query that already exists in your Google Display &amp; Video 360 account.</w:t>
        <w:br/>
      </w:r>
      <w:r>
        <w:rPr>
          <w:rFonts w:ascii="Proxima Nova Rg" w:hAnsi="Proxima Nova Rg"/>
          <w:color w:val="000000"/>
          <w:sz w:val="21"/>
        </w:rPr>
      </w:r>
    </w:p>
    <w:p>
      <w:pPr>
        <w:pStyle w:val="ListBullet2"/>
      </w:pPr>
      <w:r>
        <w:t>If you choose Create new configuration:</w:t>
        <w:br/>
      </w:r>
      <w:r>
        <w:rPr>
          <w:rFonts w:ascii="Proxima Nova Rg" w:hAnsi="Proxima Nova Rg"/>
          <w:color w:val="000000"/>
          <w:sz w:val="21"/>
        </w:rPr>
      </w:r>
    </w:p>
    <w:p>
      <w:pPr>
        <w:pStyle w:val="ListBullet2"/>
      </w:pPr>
      <w:r>
        <w:t>(Optional) In the Partners and Advertisers drop-down menus, select the specific partners and advertisers you want to include in your reports. The Advertisers drop-down menu contains all the advertisers available for the selected partners.</w:t>
        <w:br/>
      </w:r>
      <w:r>
        <w:rPr>
          <w:rFonts w:ascii="Proxima Nova Rg" w:hAnsi="Proxima Nova Rg"/>
          <w:color w:val="000000"/>
          <w:sz w:val="21"/>
        </w:rPr>
      </w:r>
    </w:p>
    <w:p>
      <w:pPr>
        <w:pStyle w:val="ListBullet2"/>
      </w:pPr>
      <w:r>
        <w:t>In the Report Type drop-down menu, select the report type you want to sync. The default value is TYPE_GENERAL.</w:t>
        <w:br/>
      </w:r>
      <w:r>
        <w:rPr>
          <w:rFonts w:ascii="Proxima Nova Rg" w:hAnsi="Proxima Nova Rg"/>
          <w:color w:val="000000"/>
          <w:sz w:val="21"/>
        </w:rPr>
      </w:r>
    </w:p>
    <w:p>
      <w:pPr>
        <w:pStyle w:val="ListBullet2"/>
      </w:pPr>
      <w:r>
        <w:t>In the Dimensions and Metrics drop-down menus, select the fields you want to include in your reports. If there are several fields with the same name that relate to different keys in the Google Display &amp; Video 360 API format, the relevant key for each field is provided in square brackets.  For example, the menu will display Age [FILTER_TRUEVIEW_AGE] for FILTER_TRUEVIEW_AGE. The Date dimension is mandatory and must always be included.</w:t>
        <w:br/>
      </w:r>
      <w:r>
        <w:rPr>
          <w:rFonts w:ascii="Proxima Nova Rg" w:hAnsi="Proxima Nova Rg"/>
          <w:color w:val="000000"/>
          <w:sz w:val="21"/>
        </w:rPr>
      </w:r>
    </w:p>
    <w:p>
      <w:pPr>
        <w:pStyle w:val="ListBullet2"/>
      </w:pPr>
      <w:r>
        <w:t>NOTE: Some combinations of selected dimensions and metrics may be invalid. In that case, the setup test will return an error description received from the Google Display &amp; Video 360 API. Ensure the combination of selected dimensions and metrics is valid using your Google Display &amp; Video 360 UI.</w:t>
        <w:br/>
      </w:r>
      <w:r>
        <w:rPr>
          <w:rFonts w:ascii="Proxima Nova Rg" w:hAnsi="Proxima Nova Rg"/>
          <w:color w:val="000000"/>
          <w:sz w:val="21"/>
        </w:rPr>
      </w:r>
    </w:p>
    <w:p>
      <w:pPr>
        <w:pStyle w:val="ListBullet2"/>
      </w:pPr>
      <w:r>
        <w:t>If you choose Reuse existing configuration:</w:t>
        <w:br/>
      </w:r>
      <w:r>
        <w:rPr>
          <w:rFonts w:ascii="Proxima Nova Rg" w:hAnsi="Proxima Nova Rg"/>
          <w:color w:val="000000"/>
          <w:sz w:val="21"/>
        </w:rPr>
      </w:r>
    </w:p>
    <w:p>
      <w:pPr>
        <w:pStyle w:val="ListBullet2"/>
      </w:pPr>
      <w:r>
        <w:t>In the Query drop-down menu, select the query containing the report configuration you want to reuse. The selected query must contain the Date dimension.</w:t>
        <w:br/>
      </w:r>
      <w:r>
        <w:rPr>
          <w:rFonts w:ascii="Proxima Nova Rg" w:hAnsi="Proxima Nova Rg"/>
          <w:color w:val="000000"/>
          <w:sz w:val="21"/>
        </w:rPr>
      </w:r>
    </w:p>
    <w:p>
      <w:pPr>
        <w:pStyle w:val="ListBullet2"/>
      </w:pPr>
      <w:r>
        <w:t>Keep Update Configuration Before Each Sync toggled on if you want to update the report configuration before each sync. This is required if you want to automatically apply the changes you make to the query in your Google Display &amp; Video 360 account. If this option is disabled, the query configuration will only be updated when you save the connector settings.</w:t>
        <w:br/>
      </w:r>
      <w:r>
        <w:rPr>
          <w:rFonts w:ascii="Proxima Nova Rg" w:hAnsi="Proxima Nova Rg"/>
          <w:color w:val="000000"/>
          <w:sz w:val="21"/>
        </w:rPr>
      </w:r>
    </w:p>
    <w:p>
      <w:pPr>
        <w:pStyle w:val="ListBullet2"/>
      </w:pPr>
      <w:r>
        <w:t>NOTE: If an attempt to find the specified query is unsuccessful, the connector will throw a Reconnect Task.</w:t>
        <w:br/>
      </w:r>
      <w:r>
        <w:rPr>
          <w:rFonts w:ascii="Proxima Nova Rg" w:hAnsi="Proxima Nova Rg"/>
          <w:color w:val="000000"/>
          <w:sz w:val="21"/>
        </w:rPr>
      </w:r>
    </w:p>
    <w:p>
      <w:pPr>
        <w:pStyle w:val="ListBullet2"/>
      </w:pPr>
      <w:r>
        <w:t>In the Historical Sync Timeframe drop-down menu, select the number of months you want to include in your first sync.</w:t>
        <w:br/>
      </w:r>
      <w:r>
        <w:rPr>
          <w:rFonts w:ascii="Proxima Nova Rg" w:hAnsi="Proxima Nova Rg"/>
          <w:color w:val="000000"/>
          <w:sz w:val="21"/>
        </w:rPr>
      </w:r>
    </w:p>
    <w:p>
      <w:pPr>
        <w:pStyle w:val="ListBullet2"/>
      </w:pPr>
      <w:r>
        <w:t>NOTE: Selecting some particular dimensions or specifying some particular report types can impose limitations on the historical sync timeframe. The timeframe of the TYPE_GENERAL reports can't exceed 24 months. Other type-specific timeframe limitations are listed in the Query resource specification. If the selected timeframe is not compatible with the report configuration, Fivetran will adjust the timeframe automatically.</w:t>
        <w:br/>
      </w:r>
      <w:r>
        <w:rPr>
          <w:rFonts w:ascii="Proxima Nova Rg" w:hAnsi="Proxima Nova Rg"/>
          <w:color w:val="000000"/>
          <w:sz w:val="21"/>
        </w:rPr>
      </w:r>
    </w:p>
    <w:p>
      <w:pPr>
        <w:pStyle w:val="ListBullet2"/>
      </w:pPr>
      <w:r>
        <w:t>Click Save &amp; Test. Fivetran will take it from here and sync your Google Display &amp; Video 360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