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LEVER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lever.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Lever to Fivetran, you need a Lever account with the access permissions of a Super Admin.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 xml:space="preserve">Generate API Key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Lever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left drop-down menu, select Settings.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Integrations.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API credentials tab. Under Lever API credentials, click Generate New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API key and make a note of it.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Under Permissions, choose the Select all read preset.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Done.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key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Lever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