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MIXPANEL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mixpanel.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Mixpanel to Fivetran, you must have a billing-enabled Mixpanel account.</w:t>
        <w:br/>
        <w:br/>
        <w:t>NOTE: You need Billing permissions to update the billing information of your Mixpanel account. For more information, see Mixpanel's payment documentation.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API Secret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Mixpanel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Settings and then go to your Personal Settings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Projects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All Projects tab, find the API Secret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Secret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Mixpanel data.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IMPORTANT: If you are using a new Mixpanel project, don't include the CAMPAIGN table in your syncs because Mixpanel has disabled the Campaigns feature for new projects. Go to the Schema tab and deselect the table.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