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PIPEDRIVE SETUP GUIDE</w:t>
      </w:r>
    </w:p>
    <w:p>
      <w:r>
        <w:rPr>
          <w:rFonts w:ascii="Proxima Nova Rg" w:hAnsi="Proxima Nova Rg"/>
          <w:b/>
          <w:color w:val="000000"/>
          <w:sz w:val="21"/>
        </w:rPr>
        <w:t>The Below requirements are needed to establish a connection pipedrive.</w:t>
      </w:r>
    </w:p>
    <w:p>
      <w:r>
        <w:rPr>
          <w:rFonts w:ascii="Proxima Nova Rg" w:hAnsi="Proxima Nova Rg"/>
          <w:b/>
          <w:color w:val="4A66AC"/>
          <w:sz w:val="24"/>
        </w:rPr>
        <w:t>Prerequisites</w:t>
      </w:r>
    </w:p>
    <w:p>
      <w:r>
        <w:rPr>
          <w:rFonts w:ascii="Proxima Nova Rg" w:hAnsi="Proxima Nova Rg"/>
          <w:color w:val="000000"/>
          <w:sz w:val="21"/>
        </w:rPr>
        <w:t>Prerequisiteslink</w:t>
        <w:br/>
        <w:t>To connect Pipedrive to Fivetran, you need:</w:t>
        <w:br/>
        <w:br/>
        <w:t>A Pipedrive account.</w:t>
        <w:br/>
        <w:t>Your Pipedrive domain name. Your Pipedrive domain is the beginning of your URL. It's usually your company name, for example fivetran in fivetran.pipedrive.com.</w:t>
        <w:br/>
        <w:br/>
        <w:br/>
        <w:t>IMPORTANT: Only use an HTTPS URL with TLS version 1.2 or above.</w:t>
        <w:br/>
        <w:br/>
        <w:br/>
      </w:r>
    </w:p>
    <w:p>
      <w:r>
        <w:rPr>
          <w:rFonts w:ascii="Proxima Nova Rg" w:hAnsi="Proxima Nova Rg"/>
          <w:b/>
          <w:color w:val="4A66AC"/>
          <w:sz w:val="24"/>
        </w:rPr>
        <w:t>Setup Guide</w:t>
      </w:r>
    </w:p>
    <w:p>
      <w:pPr>
        <w:pStyle w:val="ListNumber"/>
      </w:pPr>
      <w:r>
        <w:t>Begin Fivetran configuration</w:t>
        <w:br/>
      </w:r>
      <w:r>
        <w:rPr>
          <w:rFonts w:ascii="Proxima Nova Rg" w:hAnsi="Proxima Nova Rg"/>
          <w:color w:val="000000"/>
          <w:sz w:val="21"/>
        </w:rPr>
      </w:r>
    </w:p>
    <w:p>
      <w:pPr>
        <w:pStyle w:val="ListBullet2"/>
      </w:pPr>
      <w:r>
        <w:t>In your connector setup form, enter the Destination schema name of your choice.</w:t>
        <w:br/>
      </w:r>
      <w:r>
        <w:rPr>
          <w:rFonts w:ascii="Proxima Nova Rg" w:hAnsi="Proxima Nova Rg"/>
          <w:color w:val="000000"/>
          <w:sz w:val="21"/>
        </w:rPr>
      </w:r>
    </w:p>
    <w:p>
      <w:pPr>
        <w:pStyle w:val="ListBullet2"/>
      </w:pPr>
      <w:r>
        <w:t>Enter the Domain of your Pipedrive account.</w:t>
        <w:br/>
      </w:r>
      <w:r>
        <w:rPr>
          <w:rFonts w:ascii="Proxima Nova Rg" w:hAnsi="Proxima Nova Rg"/>
          <w:color w:val="000000"/>
          <w:sz w:val="21"/>
        </w:rPr>
      </w:r>
    </w:p>
    <w:p>
      <w:pPr>
        <w:pStyle w:val="ListBullet2"/>
      </w:pPr>
      <w:r>
        <w:t>Make a note of the Registered URL. You will need it to configure webhooks in Pipedrive.</w:t>
        <w:br/>
      </w:r>
      <w:r>
        <w:rPr>
          <w:rFonts w:ascii="Proxima Nova Rg" w:hAnsi="Proxima Nova Rg"/>
          <w:color w:val="000000"/>
          <w:sz w:val="21"/>
        </w:rPr>
      </w:r>
    </w:p>
    <w:p>
      <w:pPr>
        <w:pStyle w:val="ListNumber"/>
      </w:pPr>
      <w:r>
        <w:t>Create webhook</w:t>
        <w:br/>
      </w:r>
      <w:r>
        <w:rPr>
          <w:rFonts w:ascii="Proxima Nova Rg" w:hAnsi="Proxima Nova Rg"/>
          <w:color w:val="000000"/>
          <w:sz w:val="21"/>
        </w:rPr>
      </w:r>
    </w:p>
    <w:p>
      <w:pPr>
        <w:pStyle w:val="ListBullet2"/>
      </w:pPr>
      <w:r>
        <w:t>Log in to your Pipedrive account.</w:t>
        <w:br/>
      </w:r>
      <w:r>
        <w:rPr>
          <w:rFonts w:ascii="Proxima Nova Rg" w:hAnsi="Proxima Nova Rg"/>
          <w:color w:val="000000"/>
          <w:sz w:val="21"/>
        </w:rPr>
      </w:r>
    </w:p>
    <w:p>
      <w:pPr>
        <w:pStyle w:val="ListBullet2"/>
      </w:pPr>
      <w:r>
        <w:t>Go to Settings &gt; Tools and apps.</w:t>
        <w:br/>
      </w:r>
      <w:r>
        <w:rPr>
          <w:rFonts w:ascii="Proxima Nova Rg" w:hAnsi="Proxima Nova Rg"/>
          <w:color w:val="000000"/>
          <w:sz w:val="21"/>
        </w:rPr>
      </w:r>
    </w:p>
    <w:p>
      <w:pPr>
        <w:pStyle w:val="ListBullet2"/>
      </w:pPr>
      <w:r>
        <w:t>Go to Tools &gt; Webhooks.</w:t>
        <w:br/>
      </w:r>
      <w:r>
        <w:rPr>
          <w:rFonts w:ascii="Proxima Nova Rg" w:hAnsi="Proxima Nova Rg"/>
          <w:color w:val="000000"/>
          <w:sz w:val="21"/>
        </w:rPr>
      </w:r>
    </w:p>
    <w:p>
      <w:pPr>
        <w:pStyle w:val="ListBullet2"/>
      </w:pPr>
      <w:r>
        <w:t>Click Create a new webhook.</w:t>
        <w:br/>
      </w:r>
      <w:r>
        <w:rPr>
          <w:rFonts w:ascii="Proxima Nova Rg" w:hAnsi="Proxima Nova Rg"/>
          <w:color w:val="000000"/>
          <w:sz w:val="21"/>
        </w:rPr>
      </w:r>
    </w:p>
    <w:p>
      <w:pPr>
        <w:pStyle w:val="ListBullet2"/>
      </w:pPr>
      <w:r>
        <w:t>In the Endpoint URL field, enter the webhook URL you found in Step 1.</w:t>
        <w:br/>
      </w:r>
      <w:r>
        <w:rPr>
          <w:rFonts w:ascii="Proxima Nova Rg" w:hAnsi="Proxima Nova Rg"/>
          <w:color w:val="000000"/>
          <w:sz w:val="21"/>
        </w:rPr>
      </w:r>
    </w:p>
    <w:p>
      <w:pPr>
        <w:pStyle w:val="ListBullet2"/>
      </w:pPr>
      <w:r>
        <w:t>Set Event action to deleted.</w:t>
        <w:br/>
      </w:r>
      <w:r>
        <w:rPr>
          <w:rFonts w:ascii="Proxima Nova Rg" w:hAnsi="Proxima Nova Rg"/>
          <w:color w:val="000000"/>
          <w:sz w:val="21"/>
        </w:rPr>
      </w:r>
    </w:p>
    <w:p>
      <w:pPr>
        <w:pStyle w:val="ListBullet2"/>
      </w:pPr>
      <w:r>
        <w:t>Set Event object to * to capture deleted data events from Pipedrive.</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the connector setup form, click Authorize. You will be redirected to Pipedrive's login page to authorize Fivetran's access. Click Allow and Install to authorize Fivetran's access. Once you have finished, you will be redirected back to Fivetran.</w:t>
        <w:br/>
      </w:r>
      <w:r>
        <w:rPr>
          <w:rFonts w:ascii="Proxima Nova Rg" w:hAnsi="Proxima Nova Rg"/>
          <w:color w:val="000000"/>
          <w:sz w:val="21"/>
        </w:rPr>
      </w:r>
    </w:p>
    <w:p>
      <w:pPr>
        <w:pStyle w:val="ListBullet2"/>
      </w:pPr>
      <w:r>
        <w:t>Click Save &amp; Test. Fivetran will take it from here and sync your Pipedrive data.</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