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Relatório de Consignados - Competência: 03/2026</w:t>
      </w:r>
    </w:p>
    <w:p/>
    <w:tbl>
      <w:tblPr>
        <w:tblW w:w="5000" w:type="pct"/>
      </w:tblPr>
      <w:tr>
        <w:tc>
          <w:p>
            <w:r>
              <w:t>Matrícula</w:t>
            </w:r>
          </w:p>
        </w:tc>
        <w:tc>
          <w:p>
            <w:r>
              <w:t>Nome</w:t>
            </w:r>
          </w:p>
        </w:tc>
        <w:tc>
          <w:p>
            <w:r>
              <w:t>Valor</w:t>
            </w:r>
          </w:p>
        </w:tc>
        <w:tc>
          <w:p>
            <w:r>
              <w:t>Evento</w:t>
            </w:r>
          </w:p>
        </w:tc>
      </w:tr>
      <w:tr>
        <w:tc>
          <w:p>
            <w:r>
              <w:t>98765</w:t>
            </w:r>
          </w:p>
        </w:tc>
        <w:tc>
          <w:p>
            <w:r>
              <w:t>Fernanda Lima</w:t>
            </w:r>
          </w:p>
        </w:tc>
        <w:tc>
          <w:p>
            <w:r>
              <w:t>450.00</w:t>
            </w:r>
          </w:p>
        </w:tc>
        <w:tc>
          <w:p>
            <w:r>
              <w:t>002</w:t>
            </w:r>
          </w:p>
        </w:tc>
      </w:tr>
      <w:tr>
        <w:tc>
          <w:p>
            <w:r>
              <w:t>98766-1</w:t>
            </w:r>
          </w:p>
        </w:tc>
        <w:tc>
          <w:p>
            <w:r>
              <w:t>Roberto Alves</w:t>
            </w:r>
          </w:p>
        </w:tc>
        <w:tc>
          <w:p>
            <w:r>
              <w:t>0.00</w:t>
            </w:r>
          </w:p>
        </w:tc>
        <w:tc>
          <w:p>
            <w:r>
              <w:t>015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