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br/>
        <w:br/>
        <w:t>SIGERIA</w:t>
      </w:r>
      <w:r>
        <w:rPr>
          <w:sz w:val="36"/>
        </w:rPr>
        <w:br/>
        <w:t>Sistema Inteligente Geoespacial para Evaluación,</w:t>
        <w:br/>
        <w:t>Respuesta e Inspección de Afectaciones</w:t>
      </w:r>
      <w:r>
        <w:rPr>
          <w:sz w:val="28"/>
        </w:rPr>
        <w:br/>
        <w:br/>
        <w:t>Documento General de Conceptualización, Requisitos y Arquitectura de Producto</w:t>
      </w:r>
      <w:r>
        <w:rPr>
          <w:b/>
          <w:sz w:val="26"/>
        </w:rPr>
        <w:br/>
        <w:br/>
        <w:t>Integrado al ecosistema SAT-GeoAI Chocó</w:t>
      </w:r>
      <w:r>
        <w:rPr>
          <w:sz w:val="22"/>
        </w:rPr>
        <w:br/>
        <w:br/>
        <w:t>Versión 1.0 — 11 de agosto de 2026</w:t>
      </w:r>
      <w:r>
        <w:rPr>
          <w:sz w:val="20"/>
        </w:rPr>
        <w:br/>
        <w:br/>
        <w:t>Documento base para estructuración técnica, institucional, tecnológica y de financiación</w:t>
      </w:r>
    </w:p>
    <w:p/>
    <w:tbl>
      <w:tblPr>
        <w:tblW w:type="auto" w:w="0"/>
        <w:jc w:val="center"/>
        <w:tblLayout w:type="autofit"/>
        <w:tblLook w:firstColumn="1" w:firstRow="1" w:lastColumn="0" w:lastRow="0" w:noHBand="0" w:noVBand="1" w:val="04A0"/>
      </w:tblPr>
      <w:tblGrid>
        <w:gridCol w:w="10224"/>
      </w:tblGrid>
      <w:tr>
        <w:tc>
          <w:tcPr>
            <w:tcW w:type="dxa" w:w="10224"/>
            <w:shd w:fill="EEF3F8"/>
            <w:tcMar>
              <w:top w:w="130" w:type="dxa"/>
              <w:start w:w="160" w:type="dxa"/>
              <w:bottom w:w="130" w:type="dxa"/>
              <w:end w:w="160" w:type="dxa"/>
            </w:tcMar>
          </w:tcPr>
          <w:p>
            <w:r>
              <w:rPr>
                <w:b/>
                <w:sz w:val="22"/>
              </w:rPr>
              <w:t>Advertencia de nombre comercial</w:t>
              <w:br/>
            </w:r>
            <w:r>
              <w:rPr>
                <w:sz w:val="20"/>
              </w:rPr>
              <w:t>SIGERIA es un nombre de trabajo recomendado. Antes de registro de marca, dominio o contratación debe realizarse búsqueda formal de antecedentes marcarios ante la SIC y verificación de dominios y tiendas de aplicaciones. No se presenta como herramienta oficial de la UNGRD.</w:t>
            </w:r>
          </w:p>
        </w:tc>
      </w:tr>
    </w:tbl>
    <w:p/>
    <w:p>
      <w:r>
        <w:br w:type="page"/>
      </w:r>
    </w:p>
    <w:p>
      <w:pPr>
        <w:pStyle w:val="Heading1"/>
      </w:pPr>
      <w:r>
        <w:t>1. Resumen ejecutivo</w:t>
      </w:r>
    </w:p>
    <w:p>
      <w:pPr>
        <w:pStyle w:val="BodyText"/>
      </w:pPr>
      <w:r>
        <w:t>SIGERIA se concibe como una plataforma móvil y web para capturar, georreferenciar, medir, validar, consolidar y analizar daños y necesidades producidos por eventos naturales o socio-naturales. Su diseño combina formularios adaptativos, operación offline, GIS de campo, sensores del teléfono, evidencia multimedia, reglas técnicas configurables, interoperabilidad con bases geoespaciales, analítica con Python y GeoAI.</w:t>
      </w:r>
    </w:p>
    <w:p>
      <w:pPr>
        <w:pStyle w:val="BodyText"/>
      </w:pPr>
      <w:r>
        <w:t>El principio rector es la captura única: un dato se registra una vez en campo y alimenta automáticamente el expediente del evento, la ficha del objeto afectado, los formularios operativos, los consolidados EDAN/RUD que corresponda, el SIG, los tableros, las estadísticas y los reportes. Esto evita duplicidad, reduce errores de transcripción y conserva trazabilidad.</w:t>
      </w:r>
    </w:p>
    <w:tbl>
      <w:tblPr>
        <w:tblW w:type="auto" w:w="0"/>
        <w:jc w:val="center"/>
        <w:tblLayout w:type="autofit"/>
        <w:tblLook w:firstColumn="1" w:firstRow="1" w:lastColumn="0" w:lastRow="0" w:noHBand="0" w:noVBand="1" w:val="04A0"/>
      </w:tblPr>
      <w:tblGrid>
        <w:gridCol w:w="10224"/>
      </w:tblGrid>
      <w:tr>
        <w:tc>
          <w:tcPr>
            <w:tcW w:type="dxa" w:w="10224"/>
            <w:shd w:fill="EAF3F7"/>
            <w:tcMar>
              <w:top w:w="130" w:type="dxa"/>
              <w:start w:w="160" w:type="dxa"/>
              <w:bottom w:w="130" w:type="dxa"/>
              <w:end w:w="160" w:type="dxa"/>
            </w:tcMar>
          </w:tcPr>
          <w:p>
            <w:r>
              <w:rPr>
                <w:b/>
                <w:sz w:val="22"/>
              </w:rPr>
              <w:t>Propósito del producto</w:t>
              <w:br/>
            </w:r>
            <w:r>
              <w:rPr>
                <w:sz w:val="20"/>
              </w:rPr>
              <w:t>Transformar la evaluación de afectaciones en un expediente geoespacial verificable: ubicación + objeto + nivel/piso + componente + daño + medición + evidencia + evaluador + necesidad + seguimiento.</w:t>
            </w:r>
          </w:p>
        </w:tc>
      </w:tr>
    </w:tbl>
    <w:p/>
    <w:p>
      <w:pPr>
        <w:pStyle w:val="Heading1"/>
      </w:pPr>
      <w:r>
        <w:t>2. Nombre recomendado y arquitectura de marca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17365D"/>
            <w:vAlign w:val="center"/>
            <w:tcMar>
              <w:top w:w="80" w:type="dxa"/>
              <w:start w:w="100" w:type="dxa"/>
              <w:bottom w:w="80" w:type="dxa"/>
              <w:end w:w="100" w:type="dxa"/>
            </w:tcMar>
          </w:tcPr>
          <w:p>
            <w:pPr>
              <w:jc w:val="center"/>
            </w:pPr>
            <w:r>
              <w:rPr>
                <w:b/>
                <w:color w:val="FFFFFF"/>
                <w:sz w:val="18"/>
              </w:rPr>
              <w:t>Opción</w:t>
            </w:r>
          </w:p>
        </w:tc>
        <w:tc>
          <w:tcPr>
            <w:tcW w:type="dxa" w:w="3600"/>
            <w:shd w:fill="17365D"/>
            <w:vAlign w:val="center"/>
            <w:tcMar>
              <w:top w:w="80" w:type="dxa"/>
              <w:start w:w="100" w:type="dxa"/>
              <w:bottom w:w="80" w:type="dxa"/>
              <w:end w:w="100" w:type="dxa"/>
            </w:tcMar>
          </w:tcPr>
          <w:p>
            <w:pPr>
              <w:jc w:val="center"/>
            </w:pPr>
            <w:r>
              <w:rPr>
                <w:b/>
                <w:color w:val="FFFFFF"/>
                <w:sz w:val="18"/>
              </w:rPr>
              <w:t>Significado / uso</w:t>
            </w:r>
          </w:p>
        </w:tc>
        <w:tc>
          <w:tcPr>
            <w:tcW w:type="dxa" w:w="3168"/>
            <w:shd w:fill="17365D"/>
            <w:vAlign w:val="center"/>
            <w:tcMar>
              <w:top w:w="80" w:type="dxa"/>
              <w:start w:w="100" w:type="dxa"/>
              <w:bottom w:w="80" w:type="dxa"/>
              <w:end w:w="100" w:type="dxa"/>
            </w:tcMar>
          </w:tcPr>
          <w:p>
            <w:pPr>
              <w:jc w:val="center"/>
            </w:pPr>
            <w:r>
              <w:rPr>
                <w:b/>
                <w:color w:val="FFFFFF"/>
                <w:sz w:val="18"/>
              </w:rPr>
              <w:t>Valor</w:t>
            </w:r>
          </w:p>
        </w:tc>
        <w:tc>
          <w:tcPr>
            <w:tcW w:type="dxa" w:w="3168"/>
            <w:shd w:fill="17365D"/>
            <w:vAlign w:val="center"/>
            <w:tcMar>
              <w:top w:w="80" w:type="dxa"/>
              <w:start w:w="100" w:type="dxa"/>
              <w:bottom w:w="80" w:type="dxa"/>
              <w:end w:w="100" w:type="dxa"/>
            </w:tcMar>
          </w:tcPr>
          <w:p>
            <w:pPr>
              <w:jc w:val="center"/>
            </w:pPr>
            <w:r>
              <w:rPr>
                <w:b/>
                <w:color w:val="FFFFFF"/>
                <w:sz w:val="18"/>
              </w:rPr>
              <w:t>Precaución</w:t>
            </w:r>
          </w:p>
        </w:tc>
      </w:tr>
      <w:tr>
        <w:tc>
          <w:tcPr>
            <w:tcW w:type="dxa" w:w="1872"/>
            <w:vAlign w:val="top"/>
            <w:tcMar>
              <w:top w:w="80" w:type="dxa"/>
              <w:start w:w="100" w:type="dxa"/>
              <w:bottom w:w="80" w:type="dxa"/>
              <w:end w:w="100" w:type="dxa"/>
            </w:tcMar>
          </w:tcPr>
          <w:p>
            <w:r>
              <w:rPr>
                <w:sz w:val="17"/>
              </w:rPr>
              <w:t>SIGERIA</w:t>
            </w:r>
          </w:p>
        </w:tc>
        <w:tc>
          <w:tcPr>
            <w:tcW w:type="dxa" w:w="3600"/>
            <w:vAlign w:val="top"/>
            <w:tcMar>
              <w:top w:w="80" w:type="dxa"/>
              <w:start w:w="100" w:type="dxa"/>
              <w:bottom w:w="80" w:type="dxa"/>
              <w:end w:w="100" w:type="dxa"/>
            </w:tcMar>
          </w:tcPr>
          <w:p>
            <w:r>
              <w:rPr>
                <w:sz w:val="17"/>
              </w:rPr>
              <w:t>Sistema Inteligente Geoespacial para Evaluación, Respuesta e Inspección de Afectaciones</w:t>
            </w:r>
          </w:p>
        </w:tc>
        <w:tc>
          <w:tcPr>
            <w:tcW w:type="dxa" w:w="3168"/>
            <w:vAlign w:val="top"/>
            <w:tcMar>
              <w:top w:w="80" w:type="dxa"/>
              <w:start w:w="100" w:type="dxa"/>
              <w:bottom w:w="80" w:type="dxa"/>
              <w:end w:w="100" w:type="dxa"/>
            </w:tcMar>
          </w:tcPr>
          <w:p>
            <w:r>
              <w:rPr>
                <w:sz w:val="17"/>
              </w:rPr>
              <w:t>Marca paraguas; técnica, escalable y no limitada a un fenómeno</w:t>
            </w:r>
          </w:p>
        </w:tc>
        <w:tc>
          <w:tcPr>
            <w:tcW w:type="dxa" w:w="3168"/>
            <w:vAlign w:val="top"/>
            <w:tcMar>
              <w:top w:w="80" w:type="dxa"/>
              <w:start w:w="100" w:type="dxa"/>
              <w:bottom w:w="80" w:type="dxa"/>
              <w:end w:w="100" w:type="dxa"/>
            </w:tcMar>
          </w:tcPr>
          <w:p>
            <w:r>
              <w:rPr>
                <w:sz w:val="17"/>
              </w:rPr>
              <w:t>Validar marca SIC y dominio</w:t>
            </w:r>
          </w:p>
        </w:tc>
      </w:tr>
      <w:tr>
        <w:tc>
          <w:tcPr>
            <w:tcW w:type="dxa" w:w="1872"/>
            <w:vAlign w:val="top"/>
            <w:tcMar>
              <w:top w:w="80" w:type="dxa"/>
              <w:start w:w="100" w:type="dxa"/>
              <w:bottom w:w="80" w:type="dxa"/>
              <w:end w:w="100" w:type="dxa"/>
            </w:tcMar>
          </w:tcPr>
          <w:p>
            <w:r>
              <w:rPr>
                <w:sz w:val="17"/>
              </w:rPr>
              <w:t>SIGERIA Campo</w:t>
            </w:r>
          </w:p>
        </w:tc>
        <w:tc>
          <w:tcPr>
            <w:tcW w:type="dxa" w:w="3600"/>
            <w:vAlign w:val="top"/>
            <w:tcMar>
              <w:top w:w="80" w:type="dxa"/>
              <w:start w:w="100" w:type="dxa"/>
              <w:bottom w:w="80" w:type="dxa"/>
              <w:end w:w="100" w:type="dxa"/>
            </w:tcMar>
          </w:tcPr>
          <w:p>
            <w:r>
              <w:rPr>
                <w:sz w:val="17"/>
              </w:rPr>
              <w:t>Aplicación móvil de levantamiento e inspección</w:t>
            </w:r>
          </w:p>
        </w:tc>
        <w:tc>
          <w:tcPr>
            <w:tcW w:type="dxa" w:w="3168"/>
            <w:vAlign w:val="top"/>
            <w:tcMar>
              <w:top w:w="80" w:type="dxa"/>
              <w:start w:w="100" w:type="dxa"/>
              <w:bottom w:w="80" w:type="dxa"/>
              <w:end w:w="100" w:type="dxa"/>
            </w:tcMar>
          </w:tcPr>
          <w:p>
            <w:r>
              <w:rPr>
                <w:sz w:val="17"/>
              </w:rPr>
              <w:t>Comunica el uso de campo</w:t>
            </w:r>
          </w:p>
        </w:tc>
        <w:tc>
          <w:tcPr>
            <w:tcW w:type="dxa" w:w="3168"/>
            <w:vAlign w:val="top"/>
            <w:tcMar>
              <w:top w:w="80" w:type="dxa"/>
              <w:start w:w="100" w:type="dxa"/>
              <w:bottom w:w="80" w:type="dxa"/>
              <w:end w:w="100" w:type="dxa"/>
            </w:tcMar>
          </w:tcPr>
          <w:p>
            <w:r>
              <w:rPr>
                <w:sz w:val="17"/>
              </w:rPr>
              <w:t>Subproducto de SIGERIA</w:t>
            </w:r>
          </w:p>
        </w:tc>
      </w:tr>
      <w:tr>
        <w:tc>
          <w:tcPr>
            <w:tcW w:type="dxa" w:w="1872"/>
            <w:vAlign w:val="top"/>
            <w:tcMar>
              <w:top w:w="80" w:type="dxa"/>
              <w:start w:w="100" w:type="dxa"/>
              <w:bottom w:w="80" w:type="dxa"/>
              <w:end w:w="100" w:type="dxa"/>
            </w:tcMar>
          </w:tcPr>
          <w:p>
            <w:r>
              <w:rPr>
                <w:sz w:val="17"/>
              </w:rPr>
              <w:t>SAT-GeoAI Campo</w:t>
            </w:r>
          </w:p>
        </w:tc>
        <w:tc>
          <w:tcPr>
            <w:tcW w:type="dxa" w:w="3600"/>
            <w:vAlign w:val="top"/>
            <w:tcMar>
              <w:top w:w="80" w:type="dxa"/>
              <w:start w:w="100" w:type="dxa"/>
              <w:bottom w:w="80" w:type="dxa"/>
              <w:end w:w="100" w:type="dxa"/>
            </w:tcMar>
          </w:tcPr>
          <w:p>
            <w:r>
              <w:rPr>
                <w:sz w:val="17"/>
              </w:rPr>
              <w:t>Nombre técnico dentro de SAT-GeoAI Chocó</w:t>
            </w:r>
          </w:p>
        </w:tc>
        <w:tc>
          <w:tcPr>
            <w:tcW w:type="dxa" w:w="3168"/>
            <w:vAlign w:val="top"/>
            <w:tcMar>
              <w:top w:w="80" w:type="dxa"/>
              <w:start w:w="100" w:type="dxa"/>
              <w:bottom w:w="80" w:type="dxa"/>
              <w:end w:w="100" w:type="dxa"/>
            </w:tcMar>
          </w:tcPr>
          <w:p>
            <w:r>
              <w:rPr>
                <w:sz w:val="17"/>
              </w:rPr>
              <w:t>Mantiene continuidad con el proyecto departamental</w:t>
            </w:r>
          </w:p>
        </w:tc>
        <w:tc>
          <w:tcPr>
            <w:tcW w:type="dxa" w:w="3168"/>
            <w:vAlign w:val="top"/>
            <w:tcMar>
              <w:top w:w="80" w:type="dxa"/>
              <w:start w:w="100" w:type="dxa"/>
              <w:bottom w:w="80" w:type="dxa"/>
              <w:end w:w="100" w:type="dxa"/>
            </w:tcMar>
          </w:tcPr>
          <w:p>
            <w:r>
              <w:rPr>
                <w:sz w:val="17"/>
              </w:rPr>
              <w:t>Puede ser menos fácil de recordar para ciudadanía</w:t>
            </w:r>
          </w:p>
        </w:tc>
      </w:tr>
      <w:tr>
        <w:tc>
          <w:tcPr>
            <w:tcW w:type="dxa" w:w="1872"/>
            <w:vAlign w:val="top"/>
            <w:tcMar>
              <w:top w:w="80" w:type="dxa"/>
              <w:start w:w="100" w:type="dxa"/>
              <w:bottom w:w="80" w:type="dxa"/>
              <w:end w:w="100" w:type="dxa"/>
            </w:tcMar>
          </w:tcPr>
          <w:p>
            <w:r>
              <w:rPr>
                <w:sz w:val="17"/>
              </w:rPr>
              <w:t>GeoEDAN Inteligente</w:t>
            </w:r>
          </w:p>
        </w:tc>
        <w:tc>
          <w:tcPr>
            <w:tcW w:type="dxa" w:w="3600"/>
            <w:vAlign w:val="top"/>
            <w:tcMar>
              <w:top w:w="80" w:type="dxa"/>
              <w:start w:w="100" w:type="dxa"/>
              <w:bottom w:w="80" w:type="dxa"/>
              <w:end w:w="100" w:type="dxa"/>
            </w:tcMar>
          </w:tcPr>
          <w:p>
            <w:r>
              <w:rPr>
                <w:sz w:val="17"/>
              </w:rPr>
              <w:t>Nombre descriptivo alternativo</w:t>
            </w:r>
          </w:p>
        </w:tc>
        <w:tc>
          <w:tcPr>
            <w:tcW w:type="dxa" w:w="3168"/>
            <w:vAlign w:val="top"/>
            <w:tcMar>
              <w:top w:w="80" w:type="dxa"/>
              <w:start w:w="100" w:type="dxa"/>
              <w:bottom w:w="80" w:type="dxa"/>
              <w:end w:w="100" w:type="dxa"/>
            </w:tcMar>
          </w:tcPr>
          <w:p>
            <w:r>
              <w:rPr>
                <w:sz w:val="17"/>
              </w:rPr>
              <w:t>Explica rápidamente la función</w:t>
            </w:r>
          </w:p>
        </w:tc>
        <w:tc>
          <w:tcPr>
            <w:tcW w:type="dxa" w:w="3168"/>
            <w:vAlign w:val="top"/>
            <w:tcMar>
              <w:top w:w="80" w:type="dxa"/>
              <w:start w:w="100" w:type="dxa"/>
              <w:bottom w:w="80" w:type="dxa"/>
              <w:end w:w="100" w:type="dxa"/>
            </w:tcMar>
          </w:tcPr>
          <w:p>
            <w:r>
              <w:rPr>
                <w:sz w:val="17"/>
              </w:rPr>
              <w:t>Podría sugerir oficialidad o relación directa con UNGRD; no recomendado como marca principal</w:t>
            </w:r>
          </w:p>
        </w:tc>
      </w:tr>
    </w:tbl>
    <w:p/>
    <w:p>
      <w:pPr>
        <w:pStyle w:val="BodyText"/>
      </w:pPr>
      <w:r>
        <w:t>Recomendación: utilizar SIGERIA como marca de producto y “SIGERIA Campo | módulo de SAT-GeoAI Chocó” como identificación técnica durante el desarrollo piloto. El nombre puede escalar a otros departamentos sin quedar atado geográficamente al Chocó.</w:t>
      </w:r>
    </w:p>
    <w:p>
      <w:pPr>
        <w:pStyle w:val="Heading1"/>
      </w:pPr>
      <w:r>
        <w:t>3. Problema que resuelve</w:t>
      </w:r>
    </w:p>
    <w:p>
      <w:pPr>
        <w:pStyle w:val="ListBullet"/>
      </w:pPr>
      <w:r>
        <w:t>Información de daños dispersa entre papel, hojas de cálculo, fotografías, mensajes y bases no interoperables.</w:t>
      </w:r>
    </w:p>
    <w:p>
      <w:pPr>
        <w:pStyle w:val="ListBullet"/>
      </w:pPr>
      <w:r>
        <w:t>Doble digitación de la misma información para inspecciones, EDAN, consolidados, mapas y reportes.</w:t>
      </w:r>
    </w:p>
    <w:p>
      <w:pPr>
        <w:pStyle w:val="ListBullet"/>
      </w:pPr>
      <w:r>
        <w:t>Dificultad para trabajar en zonas sin conectividad o con telecomunicaciones degradadas.</w:t>
      </w:r>
    </w:p>
    <w:p>
      <w:pPr>
        <w:pStyle w:val="ListBullet"/>
      </w:pPr>
      <w:r>
        <w:t>Fotografías sin vínculo estructurado con el elemento, piso o componente evaluado.</w:t>
      </w:r>
    </w:p>
    <w:p>
      <w:pPr>
        <w:pStyle w:val="ListBullet"/>
      </w:pPr>
      <w:r>
        <w:t>Mediciones de campo que quedan en libretas o archivos separados y no alimentan automáticamente la ficha.</w:t>
      </w:r>
    </w:p>
    <w:p>
      <w:pPr>
        <w:pStyle w:val="ListBullet"/>
      </w:pPr>
      <w:r>
        <w:t>Falta de trazabilidad entre evaluación inicial, validación profesional, ayuda, reparación, reconstrucción y cierre.</w:t>
      </w:r>
    </w:p>
    <w:p>
      <w:pPr>
        <w:pStyle w:val="ListBullet"/>
      </w:pPr>
      <w:r>
        <w:t>Necesidad de diferenciar una observación ciudadana, una inspección rápida y una evaluación profesional especializada.</w:t>
      </w:r>
    </w:p>
    <w:p>
      <w:pPr>
        <w:pStyle w:val="ListBullet"/>
      </w:pPr>
      <w:r>
        <w:t>Limitaciones para consolidar rápidamente afectaciones por barrio, vereda, municipio, sector, tipo de infraestructura o fenómeno.</w:t>
      </w:r>
    </w:p>
    <w:p>
      <w:pPr>
        <w:pStyle w:val="Heading1"/>
      </w:pPr>
      <w:r>
        <w:t>4. Principios de diseño</w:t>
      </w:r>
    </w:p>
    <w:p>
      <w:pPr>
        <w:pStyle w:val="ListNumber"/>
      </w:pPr>
      <w:r>
        <w:t>Captura única y reutilización automática del dato.</w:t>
      </w:r>
    </w:p>
    <w:p>
      <w:pPr>
        <w:pStyle w:val="ListNumber"/>
      </w:pPr>
      <w:r>
        <w:t>Offline-first: la app debe ser funcional sin internet y sincronizar posteriormente.</w:t>
      </w:r>
    </w:p>
    <w:p>
      <w:pPr>
        <w:pStyle w:val="ListNumber"/>
      </w:pPr>
      <w:r>
        <w:t>Interoperabilidad antes que duplicación: no sustituir sistemas oficiales; producir datos compatibles y trazables.</w:t>
      </w:r>
    </w:p>
    <w:p>
      <w:pPr>
        <w:pStyle w:val="ListNumber"/>
      </w:pPr>
      <w:r>
        <w:t>Formulario adaptativo: el usuario solo ve preguntas pertinentes al fenómeno, objeto y nivel de inspección.</w:t>
      </w:r>
    </w:p>
    <w:p>
      <w:pPr>
        <w:pStyle w:val="ListNumber"/>
      </w:pPr>
      <w:r>
        <w:t>Separación entre observación, clasificación preliminar y dictamen profesional.</w:t>
      </w:r>
    </w:p>
    <w:p>
      <w:pPr>
        <w:pStyle w:val="ListNumber"/>
      </w:pPr>
      <w:r>
        <w:t>Geometría correcta: puntos, líneas y polígonos según el objeto o la afectación.</w:t>
      </w:r>
    </w:p>
    <w:p>
      <w:pPr>
        <w:pStyle w:val="ListNumber"/>
      </w:pPr>
      <w:r>
        <w:t>Evidencia vinculada: cada foto, video, medición o croquis pertenece a un objeto y componente concreto.</w:t>
      </w:r>
    </w:p>
    <w:p>
      <w:pPr>
        <w:pStyle w:val="ListNumber"/>
      </w:pPr>
      <w:r>
        <w:t>Motor normativo configurable: reglas, catálogos y formularios actualizables sin reescribir toda la aplicación.</w:t>
      </w:r>
    </w:p>
    <w:p>
      <w:pPr>
        <w:pStyle w:val="ListNumber"/>
      </w:pPr>
      <w:r>
        <w:t>Privacidad por diseño: datos personales separados de capas públicas y acceso basado en roles.</w:t>
      </w:r>
    </w:p>
    <w:p>
      <w:pPr>
        <w:pStyle w:val="ListNumber"/>
      </w:pPr>
      <w:r>
        <w:t>Auditoría completa: quién creó, modificó, validó, sincronizó o cerró cada registro.</w:t>
      </w:r>
    </w:p>
    <w:p>
      <w:pPr>
        <w:jc w:val="center"/>
      </w:pPr>
      <w:r>
        <w:drawing>
          <wp:inline xmlns:a="http://schemas.openxmlformats.org/drawingml/2006/main" xmlns:pic="http://schemas.openxmlformats.org/drawingml/2006/picture">
            <wp:extent cx="6309360" cy="2278380"/>
            <wp:docPr id="3" name="Picture 3"/>
            <wp:cNvGraphicFramePr>
              <a:graphicFrameLocks noChangeAspect="1"/>
            </wp:cNvGraphicFramePr>
            <a:graphic>
              <a:graphicData uri="http://schemas.openxmlformats.org/drawingml/2006/picture">
                <pic:pic>
                  <pic:nvPicPr>
                    <pic:cNvPr id="0" name="sigeria_flujo_corregido.png"/>
                    <pic:cNvPicPr/>
                  </pic:nvPicPr>
                  <pic:blipFill>
                    <a:blip r:embed="rId13"/>
                    <a:stretch>
                      <a:fillRect/>
                    </a:stretch>
                  </pic:blipFill>
                  <pic:spPr>
                    <a:xfrm>
                      <a:off x="0" y="0"/>
                      <a:ext cx="6309360" cy="2278380"/>
                    </a:xfrm>
                    <a:prstGeom prst="rect"/>
                  </pic:spPr>
                </pic:pic>
              </a:graphicData>
            </a:graphic>
          </wp:inline>
        </w:drawing>
      </w:r>
    </w:p>
    <w:p>
      <w:pPr>
        <w:pStyle w:val="Heading1"/>
      </w:pPr>
      <w:r>
        <w:t>5. Usuarios y perfiles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7365D"/>
            <w:vAlign w:val="center"/>
            <w:tcMar>
              <w:top w:w="80" w:type="dxa"/>
              <w:start w:w="100" w:type="dxa"/>
              <w:bottom w:w="80" w:type="dxa"/>
              <w:end w:w="100" w:type="dxa"/>
            </w:tcMar>
          </w:tcPr>
          <w:p>
            <w:pPr>
              <w:jc w:val="center"/>
            </w:pPr>
            <w:r>
              <w:rPr>
                <w:b/>
                <w:color w:val="FFFFFF"/>
                <w:sz w:val="18"/>
              </w:rPr>
              <w:t>Perfil</w:t>
            </w:r>
          </w:p>
        </w:tc>
        <w:tc>
          <w:tcPr>
            <w:tcW w:type="dxa" w:w="4608"/>
            <w:shd w:fill="17365D"/>
            <w:vAlign w:val="center"/>
            <w:tcMar>
              <w:top w:w="80" w:type="dxa"/>
              <w:start w:w="100" w:type="dxa"/>
              <w:bottom w:w="80" w:type="dxa"/>
              <w:end w:w="100" w:type="dxa"/>
            </w:tcMar>
          </w:tcPr>
          <w:p>
            <w:pPr>
              <w:jc w:val="center"/>
            </w:pPr>
            <w:r>
              <w:rPr>
                <w:b/>
                <w:color w:val="FFFFFF"/>
                <w:sz w:val="18"/>
              </w:rPr>
              <w:t>Funciones permitidas</w:t>
            </w:r>
          </w:p>
        </w:tc>
        <w:tc>
          <w:tcPr>
            <w:tcW w:type="dxa" w:w="3456"/>
            <w:shd w:fill="17365D"/>
            <w:vAlign w:val="center"/>
            <w:tcMar>
              <w:top w:w="80" w:type="dxa"/>
              <w:start w:w="100" w:type="dxa"/>
              <w:bottom w:w="80" w:type="dxa"/>
              <w:end w:w="100" w:type="dxa"/>
            </w:tcMar>
          </w:tcPr>
          <w:p>
            <w:pPr>
              <w:jc w:val="center"/>
            </w:pPr>
            <w:r>
              <w:rPr>
                <w:b/>
                <w:color w:val="FFFFFF"/>
                <w:sz w:val="18"/>
              </w:rPr>
              <w:t>Restricciones / validación</w:t>
            </w:r>
          </w:p>
        </w:tc>
      </w:tr>
      <w:tr>
        <w:tc>
          <w:tcPr>
            <w:tcW w:type="dxa" w:w="2016"/>
            <w:vAlign w:val="top"/>
            <w:tcMar>
              <w:top w:w="80" w:type="dxa"/>
              <w:start w:w="100" w:type="dxa"/>
              <w:bottom w:w="80" w:type="dxa"/>
              <w:end w:w="100" w:type="dxa"/>
            </w:tcMar>
          </w:tcPr>
          <w:p>
            <w:r>
              <w:rPr>
                <w:sz w:val="17"/>
              </w:rPr>
              <w:t>Ciudadanía</w:t>
            </w:r>
          </w:p>
        </w:tc>
        <w:tc>
          <w:tcPr>
            <w:tcW w:type="dxa" w:w="4608"/>
            <w:vAlign w:val="top"/>
            <w:tcMar>
              <w:top w:w="80" w:type="dxa"/>
              <w:start w:w="100" w:type="dxa"/>
              <w:bottom w:w="80" w:type="dxa"/>
              <w:end w:w="100" w:type="dxa"/>
            </w:tcMar>
          </w:tcPr>
          <w:p>
            <w:r>
              <w:rPr>
                <w:sz w:val="17"/>
              </w:rPr>
              <w:t>Reporte básico: fenómeno, ubicación, foto, descripción y necesidad urgente</w:t>
            </w:r>
          </w:p>
        </w:tc>
        <w:tc>
          <w:tcPr>
            <w:tcW w:type="dxa" w:w="3456"/>
            <w:vAlign w:val="top"/>
            <w:tcMar>
              <w:top w:w="80" w:type="dxa"/>
              <w:start w:w="100" w:type="dxa"/>
              <w:bottom w:w="80" w:type="dxa"/>
              <w:end w:w="100" w:type="dxa"/>
            </w:tcMar>
          </w:tcPr>
          <w:p>
            <w:r>
              <w:rPr>
                <w:sz w:val="17"/>
              </w:rPr>
              <w:t>No emite concepto técnico ni habitabilidad</w:t>
            </w:r>
          </w:p>
        </w:tc>
      </w:tr>
      <w:tr>
        <w:tc>
          <w:tcPr>
            <w:tcW w:type="dxa" w:w="2016"/>
            <w:vAlign w:val="top"/>
            <w:tcMar>
              <w:top w:w="80" w:type="dxa"/>
              <w:start w:w="100" w:type="dxa"/>
              <w:bottom w:w="80" w:type="dxa"/>
              <w:end w:w="100" w:type="dxa"/>
            </w:tcMar>
          </w:tcPr>
          <w:p>
            <w:r>
              <w:rPr>
                <w:sz w:val="17"/>
              </w:rPr>
              <w:t>Brigadista / encuestador</w:t>
            </w:r>
          </w:p>
        </w:tc>
        <w:tc>
          <w:tcPr>
            <w:tcW w:type="dxa" w:w="4608"/>
            <w:vAlign w:val="top"/>
            <w:tcMar>
              <w:top w:w="80" w:type="dxa"/>
              <w:start w:w="100" w:type="dxa"/>
              <w:bottom w:w="80" w:type="dxa"/>
              <w:end w:w="100" w:type="dxa"/>
            </w:tcMar>
          </w:tcPr>
          <w:p>
            <w:r>
              <w:rPr>
                <w:sz w:val="17"/>
              </w:rPr>
              <w:t>Reconocimiento rápido, población, daños visibles, necesidades, fotos y GPS</w:t>
            </w:r>
          </w:p>
        </w:tc>
        <w:tc>
          <w:tcPr>
            <w:tcW w:type="dxa" w:w="3456"/>
            <w:vAlign w:val="top"/>
            <w:tcMar>
              <w:top w:w="80" w:type="dxa"/>
              <w:start w:w="100" w:type="dxa"/>
              <w:bottom w:w="80" w:type="dxa"/>
              <w:end w:w="100" w:type="dxa"/>
            </w:tcMar>
          </w:tcPr>
          <w:p>
            <w:r>
              <w:rPr>
                <w:sz w:val="17"/>
              </w:rPr>
              <w:t>Campos técnicos avanzados bloqueados</w:t>
            </w:r>
          </w:p>
        </w:tc>
      </w:tr>
      <w:tr>
        <w:tc>
          <w:tcPr>
            <w:tcW w:type="dxa" w:w="2016"/>
            <w:vAlign w:val="top"/>
            <w:tcMar>
              <w:top w:w="80" w:type="dxa"/>
              <w:start w:w="100" w:type="dxa"/>
              <w:bottom w:w="80" w:type="dxa"/>
              <w:end w:w="100" w:type="dxa"/>
            </w:tcMar>
          </w:tcPr>
          <w:p>
            <w:r>
              <w:rPr>
                <w:sz w:val="17"/>
              </w:rPr>
              <w:t>Organismo de respuesta</w:t>
            </w:r>
          </w:p>
        </w:tc>
        <w:tc>
          <w:tcPr>
            <w:tcW w:type="dxa" w:w="4608"/>
            <w:vAlign w:val="top"/>
            <w:tcMar>
              <w:top w:w="80" w:type="dxa"/>
              <w:start w:w="100" w:type="dxa"/>
              <w:bottom w:w="80" w:type="dxa"/>
              <w:end w:w="100" w:type="dxa"/>
            </w:tcMar>
          </w:tcPr>
          <w:p>
            <w:r>
              <w:rPr>
                <w:sz w:val="17"/>
              </w:rPr>
              <w:t>EDAN operativo, necesidades, accesibilidad, servicios, infraestructura</w:t>
            </w:r>
          </w:p>
        </w:tc>
        <w:tc>
          <w:tcPr>
            <w:tcW w:type="dxa" w:w="3456"/>
            <w:vAlign w:val="top"/>
            <w:tcMar>
              <w:top w:w="80" w:type="dxa"/>
              <w:start w:w="100" w:type="dxa"/>
              <w:bottom w:w="80" w:type="dxa"/>
              <w:end w:w="100" w:type="dxa"/>
            </w:tcMar>
          </w:tcPr>
          <w:p>
            <w:r>
              <w:rPr>
                <w:sz w:val="17"/>
              </w:rPr>
              <w:t>Según credenciales y protocolo institucional</w:t>
            </w:r>
          </w:p>
        </w:tc>
      </w:tr>
      <w:tr>
        <w:tc>
          <w:tcPr>
            <w:tcW w:type="dxa" w:w="2016"/>
            <w:vAlign w:val="top"/>
            <w:tcMar>
              <w:top w:w="80" w:type="dxa"/>
              <w:start w:w="100" w:type="dxa"/>
              <w:bottom w:w="80" w:type="dxa"/>
              <w:end w:w="100" w:type="dxa"/>
            </w:tcMar>
          </w:tcPr>
          <w:p>
            <w:r>
              <w:rPr>
                <w:sz w:val="17"/>
              </w:rPr>
              <w:t>Ingeniero civil / arquitecto</w:t>
            </w:r>
          </w:p>
        </w:tc>
        <w:tc>
          <w:tcPr>
            <w:tcW w:type="dxa" w:w="4608"/>
            <w:vAlign w:val="top"/>
            <w:tcMar>
              <w:top w:w="80" w:type="dxa"/>
              <w:start w:w="100" w:type="dxa"/>
              <w:bottom w:w="80" w:type="dxa"/>
              <w:end w:w="100" w:type="dxa"/>
            </w:tcMar>
          </w:tcPr>
          <w:p>
            <w:r>
              <w:rPr>
                <w:sz w:val="17"/>
              </w:rPr>
              <w:t>Inspección técnica de edificaciones, componentes y mediciones</w:t>
            </w:r>
          </w:p>
        </w:tc>
        <w:tc>
          <w:tcPr>
            <w:tcW w:type="dxa" w:w="3456"/>
            <w:vAlign w:val="top"/>
            <w:tcMar>
              <w:top w:w="80" w:type="dxa"/>
              <w:start w:w="100" w:type="dxa"/>
              <w:bottom w:w="80" w:type="dxa"/>
              <w:end w:w="100" w:type="dxa"/>
            </w:tcMar>
          </w:tcPr>
          <w:p>
            <w:r>
              <w:rPr>
                <w:sz w:val="17"/>
              </w:rPr>
              <w:t>Firma/registro profesional cuando aplique</w:t>
            </w:r>
          </w:p>
        </w:tc>
      </w:tr>
      <w:tr>
        <w:tc>
          <w:tcPr>
            <w:tcW w:type="dxa" w:w="2016"/>
            <w:vAlign w:val="top"/>
            <w:tcMar>
              <w:top w:w="80" w:type="dxa"/>
              <w:start w:w="100" w:type="dxa"/>
              <w:bottom w:w="80" w:type="dxa"/>
              <w:end w:w="100" w:type="dxa"/>
            </w:tcMar>
          </w:tcPr>
          <w:p>
            <w:r>
              <w:rPr>
                <w:sz w:val="17"/>
              </w:rPr>
              <w:t>Especialista estructural / geotécnico</w:t>
            </w:r>
          </w:p>
        </w:tc>
        <w:tc>
          <w:tcPr>
            <w:tcW w:type="dxa" w:w="4608"/>
            <w:vAlign w:val="top"/>
            <w:tcMar>
              <w:top w:w="80" w:type="dxa"/>
              <w:start w:w="100" w:type="dxa"/>
              <w:bottom w:w="80" w:type="dxa"/>
              <w:end w:w="100" w:type="dxa"/>
            </w:tcMar>
          </w:tcPr>
          <w:p>
            <w:r>
              <w:rPr>
                <w:sz w:val="17"/>
              </w:rPr>
              <w:t>Evaluación especializada, dictamen y recomendaciones</w:t>
            </w:r>
          </w:p>
        </w:tc>
        <w:tc>
          <w:tcPr>
            <w:tcW w:type="dxa" w:w="3456"/>
            <w:vAlign w:val="top"/>
            <w:tcMar>
              <w:top w:w="80" w:type="dxa"/>
              <w:start w:w="100" w:type="dxa"/>
              <w:bottom w:w="80" w:type="dxa"/>
              <w:end w:w="100" w:type="dxa"/>
            </w:tcMar>
          </w:tcPr>
          <w:p>
            <w:r>
              <w:rPr>
                <w:sz w:val="17"/>
              </w:rPr>
              <w:t>Perfil verificado</w:t>
            </w:r>
          </w:p>
        </w:tc>
      </w:tr>
      <w:tr>
        <w:tc>
          <w:tcPr>
            <w:tcW w:type="dxa" w:w="2016"/>
            <w:vAlign w:val="top"/>
            <w:tcMar>
              <w:top w:w="80" w:type="dxa"/>
              <w:start w:w="100" w:type="dxa"/>
              <w:bottom w:w="80" w:type="dxa"/>
              <w:end w:w="100" w:type="dxa"/>
            </w:tcMar>
          </w:tcPr>
          <w:p>
            <w:r>
              <w:rPr>
                <w:sz w:val="17"/>
              </w:rPr>
              <w:t>Sector salud / educación / servicios</w:t>
            </w:r>
          </w:p>
        </w:tc>
        <w:tc>
          <w:tcPr>
            <w:tcW w:type="dxa" w:w="4608"/>
            <w:vAlign w:val="top"/>
            <w:tcMar>
              <w:top w:w="80" w:type="dxa"/>
              <w:start w:w="100" w:type="dxa"/>
              <w:bottom w:w="80" w:type="dxa"/>
              <w:end w:w="100" w:type="dxa"/>
            </w:tcMar>
          </w:tcPr>
          <w:p>
            <w:r>
              <w:rPr>
                <w:sz w:val="17"/>
              </w:rPr>
              <w:t>Módulos sectoriales y continuidad operacional</w:t>
            </w:r>
          </w:p>
        </w:tc>
        <w:tc>
          <w:tcPr>
            <w:tcW w:type="dxa" w:w="3456"/>
            <w:vAlign w:val="top"/>
            <w:tcMar>
              <w:top w:w="80" w:type="dxa"/>
              <w:start w:w="100" w:type="dxa"/>
              <w:bottom w:w="80" w:type="dxa"/>
              <w:end w:w="100" w:type="dxa"/>
            </w:tcMar>
          </w:tcPr>
          <w:p>
            <w:r>
              <w:rPr>
                <w:sz w:val="17"/>
              </w:rPr>
              <w:t>Acceso limitado a su sector</w:t>
            </w:r>
          </w:p>
        </w:tc>
      </w:tr>
      <w:tr>
        <w:tc>
          <w:tcPr>
            <w:tcW w:type="dxa" w:w="2016"/>
            <w:vAlign w:val="top"/>
            <w:tcMar>
              <w:top w:w="80" w:type="dxa"/>
              <w:start w:w="100" w:type="dxa"/>
              <w:bottom w:w="80" w:type="dxa"/>
              <w:end w:w="100" w:type="dxa"/>
            </w:tcMar>
          </w:tcPr>
          <w:p>
            <w:r>
              <w:rPr>
                <w:sz w:val="17"/>
              </w:rPr>
              <w:t>Coordinador municipal/departamental</w:t>
            </w:r>
          </w:p>
        </w:tc>
        <w:tc>
          <w:tcPr>
            <w:tcW w:type="dxa" w:w="4608"/>
            <w:vAlign w:val="top"/>
            <w:tcMar>
              <w:top w:w="80" w:type="dxa"/>
              <w:start w:w="100" w:type="dxa"/>
              <w:bottom w:w="80" w:type="dxa"/>
              <w:end w:w="100" w:type="dxa"/>
            </w:tcMar>
          </w:tcPr>
          <w:p>
            <w:r>
              <w:rPr>
                <w:sz w:val="17"/>
              </w:rPr>
              <w:t>Validación, consolidación, mapas, asignación y seguimiento</w:t>
            </w:r>
          </w:p>
        </w:tc>
        <w:tc>
          <w:tcPr>
            <w:tcW w:type="dxa" w:w="3456"/>
            <w:vAlign w:val="top"/>
            <w:tcMar>
              <w:top w:w="80" w:type="dxa"/>
              <w:start w:w="100" w:type="dxa"/>
              <w:bottom w:w="80" w:type="dxa"/>
              <w:end w:w="100" w:type="dxa"/>
            </w:tcMar>
          </w:tcPr>
          <w:p>
            <w:r>
              <w:rPr>
                <w:sz w:val="17"/>
              </w:rPr>
              <w:t>No altera evidencia original</w:t>
            </w:r>
          </w:p>
        </w:tc>
      </w:tr>
      <w:tr>
        <w:tc>
          <w:tcPr>
            <w:tcW w:type="dxa" w:w="2016"/>
            <w:vAlign w:val="top"/>
            <w:tcMar>
              <w:top w:w="80" w:type="dxa"/>
              <w:start w:w="100" w:type="dxa"/>
              <w:bottom w:w="80" w:type="dxa"/>
              <w:end w:w="100" w:type="dxa"/>
            </w:tcMar>
          </w:tcPr>
          <w:p>
            <w:r>
              <w:rPr>
                <w:sz w:val="17"/>
              </w:rPr>
              <w:t>Administrador</w:t>
            </w:r>
          </w:p>
        </w:tc>
        <w:tc>
          <w:tcPr>
            <w:tcW w:type="dxa" w:w="4608"/>
            <w:vAlign w:val="top"/>
            <w:tcMar>
              <w:top w:w="80" w:type="dxa"/>
              <w:start w:w="100" w:type="dxa"/>
              <w:bottom w:w="80" w:type="dxa"/>
              <w:end w:w="100" w:type="dxa"/>
            </w:tcMar>
          </w:tcPr>
          <w:p>
            <w:r>
              <w:rPr>
                <w:sz w:val="17"/>
              </w:rPr>
              <w:t>Catálogos, formularios, reglas, usuarios, integraciones, auditoría</w:t>
            </w:r>
          </w:p>
        </w:tc>
        <w:tc>
          <w:tcPr>
            <w:tcW w:type="dxa" w:w="3456"/>
            <w:vAlign w:val="top"/>
            <w:tcMar>
              <w:top w:w="80" w:type="dxa"/>
              <w:start w:w="100" w:type="dxa"/>
              <w:bottom w:w="80" w:type="dxa"/>
              <w:end w:w="100" w:type="dxa"/>
            </w:tcMar>
          </w:tcPr>
          <w:p>
            <w:r>
              <w:rPr>
                <w:sz w:val="17"/>
              </w:rPr>
              <w:t>Acceso de máxima seguridad</w:t>
            </w:r>
          </w:p>
        </w:tc>
      </w:tr>
    </w:tbl>
    <w:p/>
    <w:p>
      <w:pPr>
        <w:pStyle w:val="Heading1"/>
      </w:pPr>
      <w:r>
        <w:t>6. Flujo general de uso</w:t>
      </w:r>
    </w:p>
    <w:p>
      <w:pPr>
        <w:pStyle w:val="ListNumber"/>
      </w:pPr>
      <w:r>
        <w:t>Seleccionar o crear el evento (sismo, inundación, deslizamiento, vendaval, incendio, erosión/socavación, creciente súbita u otro).</w:t>
      </w:r>
    </w:p>
    <w:p>
      <w:pPr>
        <w:pStyle w:val="ListNumber"/>
      </w:pPr>
      <w:r>
        <w:t>Obtener ubicación y precisión GNSS; identificar municipio, zona, barrio/vereda y código territorial.</w:t>
      </w:r>
    </w:p>
    <w:p>
      <w:pPr>
        <w:pStyle w:val="ListNumber"/>
      </w:pPr>
      <w:r>
        <w:t>Seleccionar el objeto afectado: vivienda, edificio público, salud, educación, vía, puente, muelle, acueducto, energía, telecomunicaciones, comercio, ambiente, animal u otro.</w:t>
      </w:r>
    </w:p>
    <w:p>
      <w:pPr>
        <w:pStyle w:val="ListNumber"/>
      </w:pPr>
      <w:r>
        <w:t>Cargar la ficha adaptativa según fenómeno + objeto + tipología + número de pisos/niveles + sistema constructivo.</w:t>
      </w:r>
    </w:p>
    <w:p>
      <w:pPr>
        <w:pStyle w:val="ListNumber"/>
      </w:pPr>
      <w:r>
        <w:t>Inspeccionar componentes; registrar daño, mediciones, fotos, geometrías y necesidades.</w:t>
      </w:r>
    </w:p>
    <w:p>
      <w:pPr>
        <w:pStyle w:val="ListNumber"/>
      </w:pPr>
      <w:r>
        <w:t>Ejecutar validaciones automáticas: campos obligatorios, consistencia, duplicados, precisión, evidencia requerida.</w:t>
      </w:r>
    </w:p>
    <w:p>
      <w:pPr>
        <w:pStyle w:val="ListNumber"/>
      </w:pPr>
      <w:r>
        <w:t>Guardar localmente si no existe conexión; sincronizar cuando haya conectividad.</w:t>
      </w:r>
    </w:p>
    <w:p>
      <w:pPr>
        <w:pStyle w:val="ListNumber"/>
      </w:pPr>
      <w:r>
        <w:t>Enviar a revisión según nivel profesional y criticidad.</w:t>
      </w:r>
    </w:p>
    <w:p>
      <w:pPr>
        <w:pStyle w:val="ListNumber"/>
      </w:pPr>
      <w:r>
        <w:t>Consolidar automáticamente en mapas, indicadores, formularios y reportes compatibles.</w:t>
      </w:r>
    </w:p>
    <w:p>
      <w:pPr>
        <w:pStyle w:val="ListNumber"/>
      </w:pPr>
      <w:r>
        <w:t>Dar seguimiento a ayuda, intervención, reparación, reconstrucción y cierre.</w:t>
      </w:r>
    </w:p>
    <w:p>
      <w:pPr>
        <w:pStyle w:val="Heading1"/>
      </w:pPr>
      <w:r>
        <w:t>7. Motor de formularios adaptativos</w:t>
      </w:r>
    </w:p>
    <w:p>
      <w:pPr>
        <w:pStyle w:val="BodyText"/>
      </w:pPr>
      <w:r>
        <w:t>La app no debe tener una ficha única gigantesca. El formulario se arma dinámicamente con base en cinco variables: fenómeno, objeto afectado, tipología, nivel de evaluación y perfil del evaluador.</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7365D"/>
            <w:vAlign w:val="center"/>
            <w:tcMar>
              <w:top w:w="80" w:type="dxa"/>
              <w:start w:w="100" w:type="dxa"/>
              <w:bottom w:w="80" w:type="dxa"/>
              <w:end w:w="100" w:type="dxa"/>
            </w:tcMar>
          </w:tcPr>
          <w:p>
            <w:pPr>
              <w:jc w:val="center"/>
            </w:pPr>
            <w:r>
              <w:rPr>
                <w:b/>
                <w:color w:val="FFFFFF"/>
                <w:sz w:val="18"/>
              </w:rPr>
              <w:t>Fenómeno</w:t>
            </w:r>
          </w:p>
        </w:tc>
        <w:tc>
          <w:tcPr>
            <w:tcW w:type="dxa" w:w="3456"/>
            <w:shd w:fill="17365D"/>
            <w:vAlign w:val="center"/>
            <w:tcMar>
              <w:top w:w="80" w:type="dxa"/>
              <w:start w:w="100" w:type="dxa"/>
              <w:bottom w:w="80" w:type="dxa"/>
              <w:end w:w="100" w:type="dxa"/>
            </w:tcMar>
          </w:tcPr>
          <w:p>
            <w:pPr>
              <w:jc w:val="center"/>
            </w:pPr>
            <w:r>
              <w:rPr>
                <w:b/>
                <w:color w:val="FFFFFF"/>
                <w:sz w:val="18"/>
              </w:rPr>
              <w:t>Objetos prioritarios</w:t>
            </w:r>
          </w:p>
        </w:tc>
        <w:tc>
          <w:tcPr>
            <w:tcW w:type="dxa" w:w="5760"/>
            <w:shd w:fill="17365D"/>
            <w:vAlign w:val="center"/>
            <w:tcMar>
              <w:top w:w="80" w:type="dxa"/>
              <w:start w:w="100" w:type="dxa"/>
              <w:bottom w:w="80" w:type="dxa"/>
              <w:end w:w="100" w:type="dxa"/>
            </w:tcMar>
          </w:tcPr>
          <w:p>
            <w:pPr>
              <w:jc w:val="center"/>
            </w:pPr>
            <w:r>
              <w:rPr>
                <w:b/>
                <w:color w:val="FFFFFF"/>
                <w:sz w:val="18"/>
              </w:rPr>
              <w:t>Variables específicas que activa</w:t>
            </w:r>
          </w:p>
        </w:tc>
      </w:tr>
      <w:tr>
        <w:tc>
          <w:tcPr>
            <w:tcW w:type="dxa" w:w="1584"/>
            <w:vAlign w:val="top"/>
            <w:tcMar>
              <w:top w:w="80" w:type="dxa"/>
              <w:start w:w="100" w:type="dxa"/>
              <w:bottom w:w="80" w:type="dxa"/>
              <w:end w:w="100" w:type="dxa"/>
            </w:tcMar>
          </w:tcPr>
          <w:p>
            <w:r>
              <w:rPr>
                <w:sz w:val="17"/>
              </w:rPr>
              <w:t>Sismo</w:t>
            </w:r>
          </w:p>
        </w:tc>
        <w:tc>
          <w:tcPr>
            <w:tcW w:type="dxa" w:w="3456"/>
            <w:vAlign w:val="top"/>
            <w:tcMar>
              <w:top w:w="80" w:type="dxa"/>
              <w:start w:w="100" w:type="dxa"/>
              <w:bottom w:w="80" w:type="dxa"/>
              <w:end w:w="100" w:type="dxa"/>
            </w:tcMar>
          </w:tcPr>
          <w:p>
            <w:r>
              <w:rPr>
                <w:sz w:val="17"/>
              </w:rPr>
              <w:t>Vivienda, colegio, salud, edificios, puentes</w:t>
            </w:r>
          </w:p>
        </w:tc>
        <w:tc>
          <w:tcPr>
            <w:tcW w:type="dxa" w:w="5760"/>
            <w:vAlign w:val="top"/>
            <w:tcMar>
              <w:top w:w="80" w:type="dxa"/>
              <w:start w:w="100" w:type="dxa"/>
              <w:bottom w:w="80" w:type="dxa"/>
              <w:end w:w="100" w:type="dxa"/>
            </w:tcMar>
          </w:tcPr>
          <w:p>
            <w:r>
              <w:rPr>
                <w:sz w:val="17"/>
              </w:rPr>
              <w:t>Pisos, sistema estructural, columnas, vigas, muros, losas, cubierta, escaleras, no estructurales, operatividad</w:t>
            </w:r>
          </w:p>
        </w:tc>
      </w:tr>
      <w:tr>
        <w:tc>
          <w:tcPr>
            <w:tcW w:type="dxa" w:w="1584"/>
            <w:vAlign w:val="top"/>
            <w:tcMar>
              <w:top w:w="80" w:type="dxa"/>
              <w:start w:w="100" w:type="dxa"/>
              <w:bottom w:w="80" w:type="dxa"/>
              <w:end w:w="100" w:type="dxa"/>
            </w:tcMar>
          </w:tcPr>
          <w:p>
            <w:r>
              <w:rPr>
                <w:sz w:val="17"/>
              </w:rPr>
              <w:t>Inundación</w:t>
            </w:r>
          </w:p>
        </w:tc>
        <w:tc>
          <w:tcPr>
            <w:tcW w:type="dxa" w:w="3456"/>
            <w:vAlign w:val="top"/>
            <w:tcMar>
              <w:top w:w="80" w:type="dxa"/>
              <w:start w:w="100" w:type="dxa"/>
              <w:bottom w:w="80" w:type="dxa"/>
              <w:end w:w="100" w:type="dxa"/>
            </w:tcMar>
          </w:tcPr>
          <w:p>
            <w:r>
              <w:rPr>
                <w:sz w:val="17"/>
              </w:rPr>
              <w:t>Vivienda, salud, educación, vías, cultivos, servicios</w:t>
            </w:r>
          </w:p>
        </w:tc>
        <w:tc>
          <w:tcPr>
            <w:tcW w:type="dxa" w:w="5760"/>
            <w:vAlign w:val="top"/>
            <w:tcMar>
              <w:top w:w="80" w:type="dxa"/>
              <w:start w:w="100" w:type="dxa"/>
              <w:bottom w:w="80" w:type="dxa"/>
              <w:end w:w="100" w:type="dxa"/>
            </w:tcMar>
          </w:tcPr>
          <w:p>
            <w:r>
              <w:rPr>
                <w:sz w:val="17"/>
              </w:rPr>
              <w:t>Profundidad/altura de agua, duración, nivel alcanzado, contaminación, socavación, energía, saneamiento, accesibilidad</w:t>
            </w:r>
          </w:p>
        </w:tc>
      </w:tr>
      <w:tr>
        <w:tc>
          <w:tcPr>
            <w:tcW w:type="dxa" w:w="1584"/>
            <w:vAlign w:val="top"/>
            <w:tcMar>
              <w:top w:w="80" w:type="dxa"/>
              <w:start w:w="100" w:type="dxa"/>
              <w:bottom w:w="80" w:type="dxa"/>
              <w:end w:w="100" w:type="dxa"/>
            </w:tcMar>
          </w:tcPr>
          <w:p>
            <w:r>
              <w:rPr>
                <w:sz w:val="17"/>
              </w:rPr>
              <w:t>Deslizamiento</w:t>
            </w:r>
          </w:p>
        </w:tc>
        <w:tc>
          <w:tcPr>
            <w:tcW w:type="dxa" w:w="3456"/>
            <w:vAlign w:val="top"/>
            <w:tcMar>
              <w:top w:w="80" w:type="dxa"/>
              <w:start w:w="100" w:type="dxa"/>
              <w:bottom w:w="80" w:type="dxa"/>
              <w:end w:w="100" w:type="dxa"/>
            </w:tcMar>
          </w:tcPr>
          <w:p>
            <w:r>
              <w:rPr>
                <w:sz w:val="17"/>
              </w:rPr>
              <w:t>Viviendas, vías, puentes, redes, cauces</w:t>
            </w:r>
          </w:p>
        </w:tc>
        <w:tc>
          <w:tcPr>
            <w:tcW w:type="dxa" w:w="5760"/>
            <w:vAlign w:val="top"/>
            <w:tcMar>
              <w:top w:w="80" w:type="dxa"/>
              <w:start w:w="100" w:type="dxa"/>
              <w:bottom w:w="80" w:type="dxa"/>
              <w:end w:w="100" w:type="dxa"/>
            </w:tcMar>
          </w:tcPr>
          <w:p>
            <w:r>
              <w:rPr>
                <w:sz w:val="17"/>
              </w:rPr>
              <w:t>Pendiente, grietas del terreno, corona/pie, distancia a elementos, pérdida de banca, obstrucción de cauce, desplazamiento</w:t>
            </w:r>
          </w:p>
        </w:tc>
      </w:tr>
      <w:tr>
        <w:tc>
          <w:tcPr>
            <w:tcW w:type="dxa" w:w="1584"/>
            <w:vAlign w:val="top"/>
            <w:tcMar>
              <w:top w:w="80" w:type="dxa"/>
              <w:start w:w="100" w:type="dxa"/>
              <w:bottom w:w="80" w:type="dxa"/>
              <w:end w:w="100" w:type="dxa"/>
            </w:tcMar>
          </w:tcPr>
          <w:p>
            <w:r>
              <w:rPr>
                <w:sz w:val="17"/>
              </w:rPr>
              <w:t>Vendaval</w:t>
            </w:r>
          </w:p>
        </w:tc>
        <w:tc>
          <w:tcPr>
            <w:tcW w:type="dxa" w:w="3456"/>
            <w:vAlign w:val="top"/>
            <w:tcMar>
              <w:top w:w="80" w:type="dxa"/>
              <w:start w:w="100" w:type="dxa"/>
              <w:bottom w:w="80" w:type="dxa"/>
              <w:end w:w="100" w:type="dxa"/>
            </w:tcMar>
          </w:tcPr>
          <w:p>
            <w:r>
              <w:rPr>
                <w:sz w:val="17"/>
              </w:rPr>
              <w:t>Vivienda, cubierta, energía, telecomunicaciones</w:t>
            </w:r>
          </w:p>
        </w:tc>
        <w:tc>
          <w:tcPr>
            <w:tcW w:type="dxa" w:w="5760"/>
            <w:vAlign w:val="top"/>
            <w:tcMar>
              <w:top w:w="80" w:type="dxa"/>
              <w:start w:w="100" w:type="dxa"/>
              <w:bottom w:w="80" w:type="dxa"/>
              <w:end w:w="100" w:type="dxa"/>
            </w:tcMar>
          </w:tcPr>
          <w:p>
            <w:r>
              <w:rPr>
                <w:sz w:val="17"/>
              </w:rPr>
              <w:t>Cubierta, cerchas, fachadas, árboles, postes, líneas, elementos proyectados</w:t>
            </w:r>
          </w:p>
        </w:tc>
      </w:tr>
      <w:tr>
        <w:tc>
          <w:tcPr>
            <w:tcW w:type="dxa" w:w="1584"/>
            <w:vAlign w:val="top"/>
            <w:tcMar>
              <w:top w:w="80" w:type="dxa"/>
              <w:start w:w="100" w:type="dxa"/>
              <w:bottom w:w="80" w:type="dxa"/>
              <w:end w:w="100" w:type="dxa"/>
            </w:tcMar>
          </w:tcPr>
          <w:p>
            <w:r>
              <w:rPr>
                <w:sz w:val="17"/>
              </w:rPr>
              <w:t>Incendio</w:t>
            </w:r>
          </w:p>
        </w:tc>
        <w:tc>
          <w:tcPr>
            <w:tcW w:type="dxa" w:w="3456"/>
            <w:vAlign w:val="top"/>
            <w:tcMar>
              <w:top w:w="80" w:type="dxa"/>
              <w:start w:w="100" w:type="dxa"/>
              <w:bottom w:w="80" w:type="dxa"/>
              <w:end w:w="100" w:type="dxa"/>
            </w:tcMar>
          </w:tcPr>
          <w:p>
            <w:r>
              <w:rPr>
                <w:sz w:val="17"/>
              </w:rPr>
              <w:t>Edificaciones, vegetación, redes, salud</w:t>
            </w:r>
          </w:p>
        </w:tc>
        <w:tc>
          <w:tcPr>
            <w:tcW w:type="dxa" w:w="5760"/>
            <w:vAlign w:val="top"/>
            <w:tcMar>
              <w:top w:w="80" w:type="dxa"/>
              <w:start w:w="100" w:type="dxa"/>
              <w:bottom w:w="80" w:type="dxa"/>
              <w:end w:w="100" w:type="dxa"/>
            </w:tcMar>
          </w:tcPr>
          <w:p>
            <w:r>
              <w:rPr>
                <w:sz w:val="17"/>
              </w:rPr>
              <w:t>Área afectada, temperatura/daño visible, estructura, instalaciones, continuidad, perímetro</w:t>
            </w:r>
          </w:p>
        </w:tc>
      </w:tr>
      <w:tr>
        <w:tc>
          <w:tcPr>
            <w:tcW w:type="dxa" w:w="1584"/>
            <w:vAlign w:val="top"/>
            <w:tcMar>
              <w:top w:w="80" w:type="dxa"/>
              <w:start w:w="100" w:type="dxa"/>
              <w:bottom w:w="80" w:type="dxa"/>
              <w:end w:w="100" w:type="dxa"/>
            </w:tcMar>
          </w:tcPr>
          <w:p>
            <w:r>
              <w:rPr>
                <w:sz w:val="17"/>
              </w:rPr>
              <w:t>Erosión/socavación</w:t>
            </w:r>
          </w:p>
        </w:tc>
        <w:tc>
          <w:tcPr>
            <w:tcW w:type="dxa" w:w="3456"/>
            <w:vAlign w:val="top"/>
            <w:tcMar>
              <w:top w:w="80" w:type="dxa"/>
              <w:start w:w="100" w:type="dxa"/>
              <w:bottom w:w="80" w:type="dxa"/>
              <w:end w:w="100" w:type="dxa"/>
            </w:tcMar>
          </w:tcPr>
          <w:p>
            <w:r>
              <w:rPr>
                <w:sz w:val="17"/>
              </w:rPr>
              <w:t>Vías, puentes, riberas, viviendas, muelles</w:t>
            </w:r>
          </w:p>
        </w:tc>
        <w:tc>
          <w:tcPr>
            <w:tcW w:type="dxa" w:w="5760"/>
            <w:vAlign w:val="top"/>
            <w:tcMar>
              <w:top w:w="80" w:type="dxa"/>
              <w:start w:w="100" w:type="dxa"/>
              <w:bottom w:w="80" w:type="dxa"/>
              <w:end w:w="100" w:type="dxa"/>
            </w:tcMar>
          </w:tcPr>
          <w:p>
            <w:r>
              <w:rPr>
                <w:sz w:val="17"/>
              </w:rPr>
              <w:t>Longitud, profundidad, distancia al borde, exposición de cimentación, pérdida de sección, estabilidad aparente</w:t>
            </w:r>
          </w:p>
        </w:tc>
      </w:tr>
    </w:tbl>
    <w:p/>
    <w:p>
      <w:pPr>
        <w:pStyle w:val="Heading1"/>
      </w:pPr>
      <w:r>
        <w:t>8. Módulo de edificaciones e inspección por componentes</w:t>
      </w:r>
    </w:p>
    <w:p>
      <w:pPr>
        <w:pStyle w:val="BodyText"/>
      </w:pPr>
      <w:r>
        <w:t>Cuando el objeto sea una edificación, SIGERIA debe registrar uso, número de bloques, número de pisos, tipología constructiva y, cuando pueda identificarse, sistema estructural. Después habilita la inspección piso por piso y componente por componente.</w:t>
      </w:r>
    </w:p>
    <w:p>
      <w:pPr>
        <w:pStyle w:val="ListBullet"/>
      </w:pPr>
      <w:r>
        <w:t>Terreno y cimentación: asentamientos, hundimientos, grietas del terreno, socavación, exposición de cimentación, inclinación.</w:t>
      </w:r>
    </w:p>
    <w:p>
      <w:pPr>
        <w:pStyle w:val="ListBullet"/>
      </w:pPr>
      <w:r>
        <w:t>Columnas: fisuras/grietas, desprendimiento, acero expuesto, deformación, aplastamiento, pérdida de sección, inclinación, uniones.</w:t>
      </w:r>
    </w:p>
    <w:p>
      <w:pPr>
        <w:pStyle w:val="ListBullet"/>
      </w:pPr>
      <w:r>
        <w:t>Vigas: grietas, deformación, desprendimiento, acero expuesto, fallas en apoyo/unión.</w:t>
      </w:r>
    </w:p>
    <w:p>
      <w:pPr>
        <w:pStyle w:val="ListBullet"/>
      </w:pPr>
      <w:r>
        <w:t>Muros estructurales o de mampostería: grietas diagonales/horizontales/verticales, separación, desplome, aplastamiento, colapso parcial.</w:t>
      </w:r>
    </w:p>
    <w:p>
      <w:pPr>
        <w:pStyle w:val="ListBullet"/>
      </w:pPr>
      <w:r>
        <w:t>Losas y entrepisos: fisuración, flecha/deformación, desprendimiento, pérdida de apoyo, perforaciones o colapso.</w:t>
      </w:r>
    </w:p>
    <w:p>
      <w:pPr>
        <w:pStyle w:val="ListBullet"/>
      </w:pPr>
      <w:r>
        <w:t>Escaleras y rutas de evacuación: integridad, obstrucción, deformación, colapso parcial o total.</w:t>
      </w:r>
    </w:p>
    <w:p>
      <w:pPr>
        <w:pStyle w:val="ListBullet"/>
      </w:pPr>
      <w:r>
        <w:t>Cubiertas: tejas, cerchas, estructura portante, desplazamiento, desprendimiento, filtración y colapso.</w:t>
      </w:r>
    </w:p>
    <w:p>
      <w:pPr>
        <w:pStyle w:val="ListBullet"/>
      </w:pPr>
      <w:r>
        <w:t>Elementos no estructurales: fachadas, cielorrasos, vidrios, divisiones, tanques, estanterías, equipos y redes.</w:t>
      </w:r>
    </w:p>
    <w:tbl>
      <w:tblPr>
        <w:tblW w:type="auto" w:w="0"/>
        <w:jc w:val="center"/>
        <w:tblLayout w:type="autofit"/>
        <w:tblLook w:firstColumn="1" w:firstRow="1" w:lastColumn="0" w:lastRow="0" w:noHBand="0" w:noVBand="1" w:val="04A0"/>
      </w:tblPr>
      <w:tblGrid>
        <w:gridCol w:w="10224"/>
      </w:tblGrid>
      <w:tr>
        <w:tc>
          <w:tcPr>
            <w:tcW w:type="dxa" w:w="10224"/>
            <w:shd w:fill="EAF3F7"/>
            <w:tcMar>
              <w:top w:w="130" w:type="dxa"/>
              <w:start w:w="160" w:type="dxa"/>
              <w:bottom w:w="130" w:type="dxa"/>
              <w:end w:w="160" w:type="dxa"/>
            </w:tcMar>
          </w:tcPr>
          <w:p>
            <w:r>
              <w:rPr>
                <w:b/>
                <w:sz w:val="22"/>
              </w:rPr>
              <w:t>Regla de seguridad técnica</w:t>
              <w:br/>
            </w:r>
            <w:r>
              <w:rPr>
                <w:sz w:val="20"/>
              </w:rPr>
              <w:t>La app puede identificar patrones, exigir evidencia y recomendar revisión; no debe declarar automáticamente que una edificación es segura. La habitabilidad, seguridad estructural o necesidad de intervención debe quedar bajo el profesional competente y la metodología oficial aplicable.</w:t>
            </w:r>
          </w:p>
        </w:tc>
      </w:tr>
    </w:tbl>
    <w:p/>
    <w:p>
      <w:pPr>
        <w:pStyle w:val="Heading1"/>
      </w:pPr>
      <w:r>
        <w:t>9. Módulos sectoriales</w:t>
      </w:r>
    </w:p>
    <w:tbl>
      <w:tblPr>
        <w:tblStyle w:val="TableGrid"/>
        <w:tblW w:type="auto" w:w="0"/>
        <w:jc w:val="center"/>
        <w:tblLook w:firstColumn="1" w:firstRow="1" w:lastColumn="0" w:lastRow="0" w:noHBand="0" w:noVBand="1" w:val="04A0"/>
      </w:tblPr>
      <w:tblGrid>
        <w:gridCol w:w="5112"/>
        <w:gridCol w:w="5112"/>
      </w:tblGrid>
      <w:tr>
        <w:tc>
          <w:tcPr>
            <w:tcW w:type="dxa" w:w="2304"/>
            <w:shd w:fill="17365D"/>
            <w:vAlign w:val="center"/>
            <w:tcMar>
              <w:top w:w="80" w:type="dxa"/>
              <w:start w:w="100" w:type="dxa"/>
              <w:bottom w:w="80" w:type="dxa"/>
              <w:end w:w="100" w:type="dxa"/>
            </w:tcMar>
          </w:tcPr>
          <w:p>
            <w:pPr>
              <w:jc w:val="center"/>
            </w:pPr>
            <w:r>
              <w:rPr>
                <w:b/>
                <w:color w:val="FFFFFF"/>
                <w:sz w:val="18"/>
              </w:rPr>
              <w:t>Sector</w:t>
            </w:r>
          </w:p>
        </w:tc>
        <w:tc>
          <w:tcPr>
            <w:tcW w:type="dxa" w:w="8352"/>
            <w:shd w:fill="17365D"/>
            <w:vAlign w:val="center"/>
            <w:tcMar>
              <w:top w:w="80" w:type="dxa"/>
              <w:start w:w="100" w:type="dxa"/>
              <w:bottom w:w="80" w:type="dxa"/>
              <w:end w:w="100" w:type="dxa"/>
            </w:tcMar>
          </w:tcPr>
          <w:p>
            <w:pPr>
              <w:jc w:val="center"/>
            </w:pPr>
            <w:r>
              <w:rPr>
                <w:b/>
                <w:color w:val="FFFFFF"/>
                <w:sz w:val="18"/>
              </w:rPr>
              <w:t>Campos diferenciales sugeridos</w:t>
            </w:r>
          </w:p>
        </w:tc>
      </w:tr>
      <w:tr>
        <w:tc>
          <w:tcPr>
            <w:tcW w:type="dxa" w:w="2304"/>
            <w:vAlign w:val="top"/>
            <w:tcMar>
              <w:top w:w="80" w:type="dxa"/>
              <w:start w:w="100" w:type="dxa"/>
              <w:bottom w:w="80" w:type="dxa"/>
              <w:end w:w="100" w:type="dxa"/>
            </w:tcMar>
          </w:tcPr>
          <w:p>
            <w:r>
              <w:rPr>
                <w:sz w:val="17"/>
              </w:rPr>
              <w:t>Salud</w:t>
            </w:r>
          </w:p>
        </w:tc>
        <w:tc>
          <w:tcPr>
            <w:tcW w:type="dxa" w:w="8352"/>
            <w:vAlign w:val="top"/>
            <w:tcMar>
              <w:top w:w="80" w:type="dxa"/>
              <w:start w:w="100" w:type="dxa"/>
              <w:bottom w:w="80" w:type="dxa"/>
              <w:end w:w="100" w:type="dxa"/>
            </w:tcMar>
          </w:tcPr>
          <w:p>
            <w:r>
              <w:rPr>
                <w:sz w:val="17"/>
              </w:rPr>
              <w:t>Urgencias, consulta, hospitalización, laboratorio, farmacia, cadena de frío, oxígeno, agua, energía, comunicaciones, acceso, personal y capacidad operativa.</w:t>
            </w:r>
          </w:p>
        </w:tc>
      </w:tr>
      <w:tr>
        <w:tc>
          <w:tcPr>
            <w:tcW w:type="dxa" w:w="2304"/>
            <w:vAlign w:val="top"/>
            <w:tcMar>
              <w:top w:w="80" w:type="dxa"/>
              <w:start w:w="100" w:type="dxa"/>
              <w:bottom w:w="80" w:type="dxa"/>
              <w:end w:w="100" w:type="dxa"/>
            </w:tcMar>
          </w:tcPr>
          <w:p>
            <w:r>
              <w:rPr>
                <w:sz w:val="17"/>
              </w:rPr>
              <w:t>Educación</w:t>
            </w:r>
          </w:p>
        </w:tc>
        <w:tc>
          <w:tcPr>
            <w:tcW w:type="dxa" w:w="8352"/>
            <w:vAlign w:val="top"/>
            <w:tcMar>
              <w:top w:w="80" w:type="dxa"/>
              <w:start w:w="100" w:type="dxa"/>
              <w:bottom w:w="80" w:type="dxa"/>
              <w:end w:w="100" w:type="dxa"/>
            </w:tcMar>
          </w:tcPr>
          <w:p>
            <w:r>
              <w:rPr>
                <w:sz w:val="17"/>
              </w:rPr>
              <w:t>Bloques, aulas, rutas de evacuación, cubiertas, baterías sanitarias, agua, energía, cerramientos, accesos y posibilidad de operación.</w:t>
            </w:r>
          </w:p>
        </w:tc>
      </w:tr>
      <w:tr>
        <w:tc>
          <w:tcPr>
            <w:tcW w:type="dxa" w:w="2304"/>
            <w:vAlign w:val="top"/>
            <w:tcMar>
              <w:top w:w="80" w:type="dxa"/>
              <w:start w:w="100" w:type="dxa"/>
              <w:bottom w:w="80" w:type="dxa"/>
              <w:end w:w="100" w:type="dxa"/>
            </w:tcMar>
          </w:tcPr>
          <w:p>
            <w:r>
              <w:rPr>
                <w:sz w:val="17"/>
              </w:rPr>
              <w:t>Vías</w:t>
            </w:r>
          </w:p>
        </w:tc>
        <w:tc>
          <w:tcPr>
            <w:tcW w:type="dxa" w:w="8352"/>
            <w:vAlign w:val="top"/>
            <w:tcMar>
              <w:top w:w="80" w:type="dxa"/>
              <w:start w:w="100" w:type="dxa"/>
              <w:bottom w:w="80" w:type="dxa"/>
              <w:end w:w="100" w:type="dxa"/>
            </w:tcMar>
          </w:tcPr>
          <w:p>
            <w:r>
              <w:rPr>
                <w:sz w:val="17"/>
              </w:rPr>
              <w:t>Categoría vial, geometría de afectación, pérdida de banca, deslizamiento, longitud, carriles, drenaje, tránsito, maquinaria y desvíos.</w:t>
            </w:r>
          </w:p>
        </w:tc>
      </w:tr>
      <w:tr>
        <w:tc>
          <w:tcPr>
            <w:tcW w:type="dxa" w:w="2304"/>
            <w:vAlign w:val="top"/>
            <w:tcMar>
              <w:top w:w="80" w:type="dxa"/>
              <w:start w:w="100" w:type="dxa"/>
              <w:bottom w:w="80" w:type="dxa"/>
              <w:end w:w="100" w:type="dxa"/>
            </w:tcMar>
          </w:tcPr>
          <w:p>
            <w:r>
              <w:rPr>
                <w:sz w:val="17"/>
              </w:rPr>
              <w:t>Puentes</w:t>
            </w:r>
          </w:p>
        </w:tc>
        <w:tc>
          <w:tcPr>
            <w:tcW w:type="dxa" w:w="8352"/>
            <w:vAlign w:val="top"/>
            <w:tcMar>
              <w:top w:w="80" w:type="dxa"/>
              <w:start w:w="100" w:type="dxa"/>
              <w:bottom w:w="80" w:type="dxa"/>
              <w:end w:w="100" w:type="dxa"/>
            </w:tcMar>
          </w:tcPr>
          <w:p>
            <w:r>
              <w:rPr>
                <w:sz w:val="17"/>
              </w:rPr>
              <w:t>Tipo, luz aproximada, apoyos, estribos, pilas, tablero, juntas, barandas, cauce, socavación y restricción de tránsito.</w:t>
            </w:r>
          </w:p>
        </w:tc>
      </w:tr>
      <w:tr>
        <w:tc>
          <w:tcPr>
            <w:tcW w:type="dxa" w:w="2304"/>
            <w:vAlign w:val="top"/>
            <w:tcMar>
              <w:top w:w="80" w:type="dxa"/>
              <w:start w:w="100" w:type="dxa"/>
              <w:bottom w:w="80" w:type="dxa"/>
              <w:end w:w="100" w:type="dxa"/>
            </w:tcMar>
          </w:tcPr>
          <w:p>
            <w:r>
              <w:rPr>
                <w:sz w:val="17"/>
              </w:rPr>
              <w:t>Agua y saneamiento</w:t>
            </w:r>
          </w:p>
        </w:tc>
        <w:tc>
          <w:tcPr>
            <w:tcW w:type="dxa" w:w="8352"/>
            <w:vAlign w:val="top"/>
            <w:tcMar>
              <w:top w:w="80" w:type="dxa"/>
              <w:start w:w="100" w:type="dxa"/>
              <w:bottom w:w="80" w:type="dxa"/>
              <w:end w:w="100" w:type="dxa"/>
            </w:tcMar>
          </w:tcPr>
          <w:p>
            <w:r>
              <w:rPr>
                <w:sz w:val="17"/>
              </w:rPr>
              <w:t>Captación, conducción, PTAP, tanque, redes, alcantarillado, vertimientos, continuidad y calidad/contaminación aparente.</w:t>
            </w:r>
          </w:p>
        </w:tc>
      </w:tr>
      <w:tr>
        <w:tc>
          <w:tcPr>
            <w:tcW w:type="dxa" w:w="2304"/>
            <w:vAlign w:val="top"/>
            <w:tcMar>
              <w:top w:w="80" w:type="dxa"/>
              <w:start w:w="100" w:type="dxa"/>
              <w:bottom w:w="80" w:type="dxa"/>
              <w:end w:w="100" w:type="dxa"/>
            </w:tcMar>
          </w:tcPr>
          <w:p>
            <w:r>
              <w:rPr>
                <w:sz w:val="17"/>
              </w:rPr>
              <w:t>Energía y telecom</w:t>
            </w:r>
          </w:p>
        </w:tc>
        <w:tc>
          <w:tcPr>
            <w:tcW w:type="dxa" w:w="8352"/>
            <w:vAlign w:val="top"/>
            <w:tcMar>
              <w:top w:w="80" w:type="dxa"/>
              <w:start w:w="100" w:type="dxa"/>
              <w:bottom w:w="80" w:type="dxa"/>
              <w:end w:w="100" w:type="dxa"/>
            </w:tcMar>
          </w:tcPr>
          <w:p>
            <w:r>
              <w:rPr>
                <w:sz w:val="17"/>
              </w:rPr>
              <w:t>Postes, líneas, transformadores, antenas, estaciones, cobertura, interrupción y accesibilidad.</w:t>
            </w:r>
          </w:p>
        </w:tc>
      </w:tr>
      <w:tr>
        <w:tc>
          <w:tcPr>
            <w:tcW w:type="dxa" w:w="2304"/>
            <w:vAlign w:val="top"/>
            <w:tcMar>
              <w:top w:w="80" w:type="dxa"/>
              <w:start w:w="100" w:type="dxa"/>
              <w:bottom w:w="80" w:type="dxa"/>
              <w:end w:w="100" w:type="dxa"/>
            </w:tcMar>
          </w:tcPr>
          <w:p>
            <w:r>
              <w:rPr>
                <w:sz w:val="17"/>
              </w:rPr>
              <w:t>Agro/ambiente/animales</w:t>
            </w:r>
          </w:p>
        </w:tc>
        <w:tc>
          <w:tcPr>
            <w:tcW w:type="dxa" w:w="8352"/>
            <w:vAlign w:val="top"/>
            <w:tcMar>
              <w:top w:w="80" w:type="dxa"/>
              <w:start w:w="100" w:type="dxa"/>
              <w:bottom w:w="80" w:type="dxa"/>
              <w:end w:w="100" w:type="dxa"/>
            </w:tcMar>
          </w:tcPr>
          <w:p>
            <w:r>
              <w:rPr>
                <w:sz w:val="17"/>
              </w:rPr>
              <w:t>Área, cultivo, pérdidas, fuentes hídricas, cobertura, fauna/animales afectados, necesidades de atención y ubicación.</w:t>
            </w:r>
          </w:p>
        </w:tc>
      </w:tr>
    </w:tbl>
    <w:p/>
    <w:p>
      <w:pPr>
        <w:pStyle w:val="Heading1"/>
      </w:pPr>
      <w:r>
        <w:t>10. GIS de campo y georreferenciación</w:t>
      </w:r>
    </w:p>
    <w:p>
      <w:pPr>
        <w:pStyle w:val="ListBullet"/>
      </w:pPr>
      <w:r>
        <w:t>Punto: vivienda, columna, poste, daño puntual, persona/animal atendido, infraestructura específica.</w:t>
      </w:r>
    </w:p>
    <w:p>
      <w:pPr>
        <w:pStyle w:val="ListBullet"/>
      </w:pPr>
      <w:r>
        <w:t>Línea: grieta del terreno, tramo vial afectado, tubería, borde de socavación, recorrido de inspección.</w:t>
      </w:r>
    </w:p>
    <w:p>
      <w:pPr>
        <w:pStyle w:val="ListBullet"/>
      </w:pPr>
      <w:r>
        <w:t>Polígono: área inundada, deslizamiento, incendio, lote, edificio, zona evacuada.</w:t>
      </w:r>
    </w:p>
    <w:p>
      <w:pPr>
        <w:pStyle w:val="ListBullet"/>
      </w:pPr>
      <w:r>
        <w:t>Registro de precisión GNSS, fuente de posición, fecha/hora y calidad del dato.</w:t>
      </w:r>
    </w:p>
    <w:p>
      <w:pPr>
        <w:pStyle w:val="ListBullet"/>
      </w:pPr>
      <w:r>
        <w:t>Mapas base descargables por zona para uso sin conexión.</w:t>
      </w:r>
    </w:p>
    <w:p>
      <w:pPr>
        <w:pStyle w:val="ListBullet"/>
      </w:pPr>
      <w:r>
        <w:t>Capas institucionales precargables: límites, vías, ríos, infraestructura crítica, amenazas, puestos de salud, colegios, etc.</w:t>
      </w:r>
    </w:p>
    <w:p>
      <w:pPr>
        <w:pStyle w:val="ListBullet"/>
      </w:pPr>
      <w:r>
        <w:t>Importación/exportación controlada en GeoJSON, GeoPackage, CSV georreferenciado y servicios interoperables cuando corresponda.</w:t>
      </w:r>
    </w:p>
    <w:p>
      <w:pPr>
        <w:pStyle w:val="Heading1"/>
      </w:pPr>
      <w:r>
        <w:t>11. Herramientas de medición con el celular</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vAlign w:val="center"/>
            <w:tcMar>
              <w:top w:w="80" w:type="dxa"/>
              <w:start w:w="100" w:type="dxa"/>
              <w:bottom w:w="80" w:type="dxa"/>
              <w:end w:w="100" w:type="dxa"/>
            </w:tcMar>
          </w:tcPr>
          <w:p>
            <w:pPr>
              <w:jc w:val="center"/>
            </w:pPr>
            <w:r>
              <w:rPr>
                <w:b/>
                <w:color w:val="FFFFFF"/>
                <w:sz w:val="18"/>
              </w:rPr>
              <w:t>Herramienta</w:t>
            </w:r>
          </w:p>
        </w:tc>
        <w:tc>
          <w:tcPr>
            <w:tcW w:type="dxa" w:w="3312"/>
            <w:shd w:fill="17365D"/>
            <w:vAlign w:val="center"/>
            <w:tcMar>
              <w:top w:w="80" w:type="dxa"/>
              <w:start w:w="100" w:type="dxa"/>
              <w:bottom w:w="80" w:type="dxa"/>
              <w:end w:w="100" w:type="dxa"/>
            </w:tcMar>
          </w:tcPr>
          <w:p>
            <w:pPr>
              <w:jc w:val="center"/>
            </w:pPr>
            <w:r>
              <w:rPr>
                <w:b/>
                <w:color w:val="FFFFFF"/>
                <w:sz w:val="18"/>
              </w:rPr>
              <w:t>Sensor / método</w:t>
            </w:r>
          </w:p>
        </w:tc>
        <w:tc>
          <w:tcPr>
            <w:tcW w:type="dxa" w:w="5184"/>
            <w:shd w:fill="17365D"/>
            <w:vAlign w:val="center"/>
            <w:tcMar>
              <w:top w:w="80" w:type="dxa"/>
              <w:start w:w="100" w:type="dxa"/>
              <w:bottom w:w="80" w:type="dxa"/>
              <w:end w:w="100" w:type="dxa"/>
            </w:tcMar>
          </w:tcPr>
          <w:p>
            <w:pPr>
              <w:jc w:val="center"/>
            </w:pPr>
            <w:r>
              <w:rPr>
                <w:b/>
                <w:color w:val="FFFFFF"/>
                <w:sz w:val="18"/>
              </w:rPr>
              <w:t>Dato que alimenta automáticamente</w:t>
            </w:r>
          </w:p>
        </w:tc>
      </w:tr>
      <w:tr>
        <w:tc>
          <w:tcPr>
            <w:tcW w:type="dxa" w:w="2160"/>
            <w:vAlign w:val="top"/>
            <w:tcMar>
              <w:top w:w="80" w:type="dxa"/>
              <w:start w:w="100" w:type="dxa"/>
              <w:bottom w:w="80" w:type="dxa"/>
              <w:end w:w="100" w:type="dxa"/>
            </w:tcMar>
          </w:tcPr>
          <w:p>
            <w:r>
              <w:rPr>
                <w:sz w:val="17"/>
              </w:rPr>
              <w:t>Distancia / longitud</w:t>
            </w:r>
          </w:p>
        </w:tc>
        <w:tc>
          <w:tcPr>
            <w:tcW w:type="dxa" w:w="3312"/>
            <w:vAlign w:val="top"/>
            <w:tcMar>
              <w:top w:w="80" w:type="dxa"/>
              <w:start w:w="100" w:type="dxa"/>
              <w:bottom w:w="80" w:type="dxa"/>
              <w:end w:w="100" w:type="dxa"/>
            </w:tcMar>
          </w:tcPr>
          <w:p>
            <w:r>
              <w:rPr>
                <w:sz w:val="17"/>
              </w:rPr>
              <w:t>ARCore/ARKit, cámara o GNSS</w:t>
            </w:r>
          </w:p>
        </w:tc>
        <w:tc>
          <w:tcPr>
            <w:tcW w:type="dxa" w:w="5184"/>
            <w:vAlign w:val="top"/>
            <w:tcMar>
              <w:top w:w="80" w:type="dxa"/>
              <w:start w:w="100" w:type="dxa"/>
              <w:bottom w:w="80" w:type="dxa"/>
              <w:end w:w="100" w:type="dxa"/>
            </w:tcMar>
          </w:tcPr>
          <w:p>
            <w:r>
              <w:rPr>
                <w:sz w:val="17"/>
              </w:rPr>
              <w:t>Longitud de grieta, tramo afectado, distancia a amenaza</w:t>
            </w:r>
          </w:p>
        </w:tc>
      </w:tr>
      <w:tr>
        <w:tc>
          <w:tcPr>
            <w:tcW w:type="dxa" w:w="2160"/>
            <w:vAlign w:val="top"/>
            <w:tcMar>
              <w:top w:w="80" w:type="dxa"/>
              <w:start w:w="100" w:type="dxa"/>
              <w:bottom w:w="80" w:type="dxa"/>
              <w:end w:w="100" w:type="dxa"/>
            </w:tcMar>
          </w:tcPr>
          <w:p>
            <w:r>
              <w:rPr>
                <w:sz w:val="17"/>
              </w:rPr>
              <w:t>Área</w:t>
            </w:r>
          </w:p>
        </w:tc>
        <w:tc>
          <w:tcPr>
            <w:tcW w:type="dxa" w:w="3312"/>
            <w:vAlign w:val="top"/>
            <w:tcMar>
              <w:top w:w="80" w:type="dxa"/>
              <w:start w:w="100" w:type="dxa"/>
              <w:bottom w:w="80" w:type="dxa"/>
              <w:end w:w="100" w:type="dxa"/>
            </w:tcMar>
          </w:tcPr>
          <w:p>
            <w:r>
              <w:rPr>
                <w:sz w:val="17"/>
              </w:rPr>
              <w:t>Polígono GNSS/AR</w:t>
            </w:r>
          </w:p>
        </w:tc>
        <w:tc>
          <w:tcPr>
            <w:tcW w:type="dxa" w:w="5184"/>
            <w:vAlign w:val="top"/>
            <w:tcMar>
              <w:top w:w="80" w:type="dxa"/>
              <w:start w:w="100" w:type="dxa"/>
              <w:bottom w:w="80" w:type="dxa"/>
              <w:end w:w="100" w:type="dxa"/>
            </w:tcMar>
          </w:tcPr>
          <w:p>
            <w:r>
              <w:rPr>
                <w:sz w:val="17"/>
              </w:rPr>
              <w:t>Área inundada, incendio, cubierta o zona afectada</w:t>
            </w:r>
          </w:p>
        </w:tc>
      </w:tr>
      <w:tr>
        <w:tc>
          <w:tcPr>
            <w:tcW w:type="dxa" w:w="2160"/>
            <w:vAlign w:val="top"/>
            <w:tcMar>
              <w:top w:w="80" w:type="dxa"/>
              <w:start w:w="100" w:type="dxa"/>
              <w:bottom w:w="80" w:type="dxa"/>
              <w:end w:w="100" w:type="dxa"/>
            </w:tcMar>
          </w:tcPr>
          <w:p>
            <w:r>
              <w:rPr>
                <w:sz w:val="17"/>
              </w:rPr>
              <w:t>Pendiente / inclinación</w:t>
            </w:r>
          </w:p>
        </w:tc>
        <w:tc>
          <w:tcPr>
            <w:tcW w:type="dxa" w:w="3312"/>
            <w:vAlign w:val="top"/>
            <w:tcMar>
              <w:top w:w="80" w:type="dxa"/>
              <w:start w:w="100" w:type="dxa"/>
              <w:bottom w:w="80" w:type="dxa"/>
              <w:end w:w="100" w:type="dxa"/>
            </w:tcMar>
          </w:tcPr>
          <w:p>
            <w:r>
              <w:rPr>
                <w:sz w:val="17"/>
              </w:rPr>
              <w:t>Acelerómetro + giroscopio</w:t>
            </w:r>
          </w:p>
        </w:tc>
        <w:tc>
          <w:tcPr>
            <w:tcW w:type="dxa" w:w="5184"/>
            <w:vAlign w:val="top"/>
            <w:tcMar>
              <w:top w:w="80" w:type="dxa"/>
              <w:start w:w="100" w:type="dxa"/>
              <w:bottom w:w="80" w:type="dxa"/>
              <w:end w:w="100" w:type="dxa"/>
            </w:tcMar>
          </w:tcPr>
          <w:p>
            <w:r>
              <w:rPr>
                <w:sz w:val="17"/>
              </w:rPr>
              <w:t>Pendiente de talud, inclinación orientativa de muro/poste</w:t>
            </w:r>
          </w:p>
        </w:tc>
      </w:tr>
      <w:tr>
        <w:tc>
          <w:tcPr>
            <w:tcW w:type="dxa" w:w="2160"/>
            <w:vAlign w:val="top"/>
            <w:tcMar>
              <w:top w:w="80" w:type="dxa"/>
              <w:start w:w="100" w:type="dxa"/>
              <w:bottom w:w="80" w:type="dxa"/>
              <w:end w:w="100" w:type="dxa"/>
            </w:tcMar>
          </w:tcPr>
          <w:p>
            <w:r>
              <w:rPr>
                <w:sz w:val="17"/>
              </w:rPr>
              <w:t>Altura</w:t>
            </w:r>
          </w:p>
        </w:tc>
        <w:tc>
          <w:tcPr>
            <w:tcW w:type="dxa" w:w="3312"/>
            <w:vAlign w:val="top"/>
            <w:tcMar>
              <w:top w:w="80" w:type="dxa"/>
              <w:start w:w="100" w:type="dxa"/>
              <w:bottom w:w="80" w:type="dxa"/>
              <w:end w:w="100" w:type="dxa"/>
            </w:tcMar>
          </w:tcPr>
          <w:p>
            <w:r>
              <w:rPr>
                <w:sz w:val="17"/>
              </w:rPr>
              <w:t>AR/cámara</w:t>
            </w:r>
          </w:p>
        </w:tc>
        <w:tc>
          <w:tcPr>
            <w:tcW w:type="dxa" w:w="5184"/>
            <w:vAlign w:val="top"/>
            <w:tcMar>
              <w:top w:w="80" w:type="dxa"/>
              <w:start w:w="100" w:type="dxa"/>
              <w:bottom w:w="80" w:type="dxa"/>
              <w:end w:w="100" w:type="dxa"/>
            </w:tcMar>
          </w:tcPr>
          <w:p>
            <w:r>
              <w:rPr>
                <w:sz w:val="17"/>
              </w:rPr>
              <w:t>Altura de edificación, marca de agua u objeto</w:t>
            </w:r>
          </w:p>
        </w:tc>
      </w:tr>
      <w:tr>
        <w:tc>
          <w:tcPr>
            <w:tcW w:type="dxa" w:w="2160"/>
            <w:vAlign w:val="top"/>
            <w:tcMar>
              <w:top w:w="80" w:type="dxa"/>
              <w:start w:w="100" w:type="dxa"/>
              <w:bottom w:w="80" w:type="dxa"/>
              <w:end w:w="100" w:type="dxa"/>
            </w:tcMar>
          </w:tcPr>
          <w:p>
            <w:r>
              <w:rPr>
                <w:sz w:val="17"/>
              </w:rPr>
              <w:t>Grietas</w:t>
            </w:r>
          </w:p>
        </w:tc>
        <w:tc>
          <w:tcPr>
            <w:tcW w:type="dxa" w:w="3312"/>
            <w:vAlign w:val="top"/>
            <w:tcMar>
              <w:top w:w="80" w:type="dxa"/>
              <w:start w:w="100" w:type="dxa"/>
              <w:bottom w:w="80" w:type="dxa"/>
              <w:end w:w="100" w:type="dxa"/>
            </w:tcMar>
          </w:tcPr>
          <w:p>
            <w:r>
              <w:rPr>
                <w:sz w:val="17"/>
              </w:rPr>
              <w:t>Foto calibrada + visión computacional</w:t>
            </w:r>
          </w:p>
        </w:tc>
        <w:tc>
          <w:tcPr>
            <w:tcW w:type="dxa" w:w="5184"/>
            <w:vAlign w:val="top"/>
            <w:tcMar>
              <w:top w:w="80" w:type="dxa"/>
              <w:start w:w="100" w:type="dxa"/>
              <w:bottom w:w="80" w:type="dxa"/>
              <w:end w:w="100" w:type="dxa"/>
            </w:tcMar>
          </w:tcPr>
          <w:p>
            <w:r>
              <w:rPr>
                <w:sz w:val="17"/>
              </w:rPr>
              <w:t>Longitud/ancho estimado, evolución temporal y evidencia</w:t>
            </w:r>
          </w:p>
        </w:tc>
      </w:tr>
      <w:tr>
        <w:tc>
          <w:tcPr>
            <w:tcW w:type="dxa" w:w="2160"/>
            <w:vAlign w:val="top"/>
            <w:tcMar>
              <w:top w:w="80" w:type="dxa"/>
              <w:start w:w="100" w:type="dxa"/>
              <w:bottom w:w="80" w:type="dxa"/>
              <w:end w:w="100" w:type="dxa"/>
            </w:tcMar>
          </w:tcPr>
          <w:p>
            <w:r>
              <w:rPr>
                <w:sz w:val="17"/>
              </w:rPr>
              <w:t>Rumbo/orientación</w:t>
            </w:r>
          </w:p>
        </w:tc>
        <w:tc>
          <w:tcPr>
            <w:tcW w:type="dxa" w:w="3312"/>
            <w:vAlign w:val="top"/>
            <w:tcMar>
              <w:top w:w="80" w:type="dxa"/>
              <w:start w:w="100" w:type="dxa"/>
              <w:bottom w:w="80" w:type="dxa"/>
              <w:end w:w="100" w:type="dxa"/>
            </w:tcMar>
          </w:tcPr>
          <w:p>
            <w:r>
              <w:rPr>
                <w:sz w:val="17"/>
              </w:rPr>
              <w:t>Magnetómetro/IMU</w:t>
            </w:r>
          </w:p>
        </w:tc>
        <w:tc>
          <w:tcPr>
            <w:tcW w:type="dxa" w:w="5184"/>
            <w:vAlign w:val="top"/>
            <w:tcMar>
              <w:top w:w="80" w:type="dxa"/>
              <w:start w:w="100" w:type="dxa"/>
              <w:bottom w:w="80" w:type="dxa"/>
              <w:end w:w="100" w:type="dxa"/>
            </w:tcMar>
          </w:tcPr>
          <w:p>
            <w:r>
              <w:rPr>
                <w:sz w:val="17"/>
              </w:rPr>
              <w:t>Orientación de grieta, fachada o elemento</w:t>
            </w:r>
          </w:p>
        </w:tc>
      </w:tr>
      <w:tr>
        <w:tc>
          <w:tcPr>
            <w:tcW w:type="dxa" w:w="2160"/>
            <w:vAlign w:val="top"/>
            <w:tcMar>
              <w:top w:w="80" w:type="dxa"/>
              <w:start w:w="100" w:type="dxa"/>
              <w:bottom w:w="80" w:type="dxa"/>
              <w:end w:w="100" w:type="dxa"/>
            </w:tcMar>
          </w:tcPr>
          <w:p>
            <w:r>
              <w:rPr>
                <w:sz w:val="17"/>
              </w:rPr>
              <w:t>Escaneo 3D</w:t>
            </w:r>
          </w:p>
        </w:tc>
        <w:tc>
          <w:tcPr>
            <w:tcW w:type="dxa" w:w="3312"/>
            <w:vAlign w:val="top"/>
            <w:tcMar>
              <w:top w:w="80" w:type="dxa"/>
              <w:start w:w="100" w:type="dxa"/>
              <w:bottom w:w="80" w:type="dxa"/>
              <w:end w:w="100" w:type="dxa"/>
            </w:tcMar>
          </w:tcPr>
          <w:p>
            <w:r>
              <w:rPr>
                <w:sz w:val="17"/>
              </w:rPr>
              <w:t>LiDAR cuando el dispositivo lo soporte</w:t>
            </w:r>
          </w:p>
        </w:tc>
        <w:tc>
          <w:tcPr>
            <w:tcW w:type="dxa" w:w="5184"/>
            <w:vAlign w:val="top"/>
            <w:tcMar>
              <w:top w:w="80" w:type="dxa"/>
              <w:start w:w="100" w:type="dxa"/>
              <w:bottom w:w="80" w:type="dxa"/>
              <w:end w:w="100" w:type="dxa"/>
            </w:tcMar>
          </w:tcPr>
          <w:p>
            <w:r>
              <w:rPr>
                <w:sz w:val="17"/>
              </w:rPr>
              <w:t>Nube/modelo aproximado y mediciones espaciales</w:t>
            </w:r>
          </w:p>
        </w:tc>
      </w:tr>
      <w:tr>
        <w:tc>
          <w:tcPr>
            <w:tcW w:type="dxa" w:w="2160"/>
            <w:vAlign w:val="top"/>
            <w:tcMar>
              <w:top w:w="80" w:type="dxa"/>
              <w:start w:w="100" w:type="dxa"/>
              <w:bottom w:w="80" w:type="dxa"/>
              <w:end w:w="100" w:type="dxa"/>
            </w:tcMar>
          </w:tcPr>
          <w:p>
            <w:r>
              <w:rPr>
                <w:sz w:val="17"/>
              </w:rPr>
              <w:t>GNSS externo</w:t>
            </w:r>
          </w:p>
        </w:tc>
        <w:tc>
          <w:tcPr>
            <w:tcW w:type="dxa" w:w="3312"/>
            <w:vAlign w:val="top"/>
            <w:tcMar>
              <w:top w:w="80" w:type="dxa"/>
              <w:start w:w="100" w:type="dxa"/>
              <w:bottom w:w="80" w:type="dxa"/>
              <w:end w:w="100" w:type="dxa"/>
            </w:tcMar>
          </w:tcPr>
          <w:p>
            <w:r>
              <w:rPr>
                <w:sz w:val="17"/>
              </w:rPr>
              <w:t>Bluetooth/NMEA/SDK</w:t>
            </w:r>
          </w:p>
        </w:tc>
        <w:tc>
          <w:tcPr>
            <w:tcW w:type="dxa" w:w="5184"/>
            <w:vAlign w:val="top"/>
            <w:tcMar>
              <w:top w:w="80" w:type="dxa"/>
              <w:start w:w="100" w:type="dxa"/>
              <w:bottom w:w="80" w:type="dxa"/>
              <w:end w:w="100" w:type="dxa"/>
            </w:tcMar>
          </w:tcPr>
          <w:p>
            <w:r>
              <w:rPr>
                <w:sz w:val="17"/>
              </w:rPr>
              <w:t>Coordenadas de mayor precisión y metadatos del receptor</w:t>
            </w:r>
          </w:p>
        </w:tc>
      </w:tr>
      <w:tr>
        <w:tc>
          <w:tcPr>
            <w:tcW w:type="dxa" w:w="2160"/>
            <w:vAlign w:val="top"/>
            <w:tcMar>
              <w:top w:w="80" w:type="dxa"/>
              <w:start w:w="100" w:type="dxa"/>
              <w:bottom w:w="80" w:type="dxa"/>
              <w:end w:w="100" w:type="dxa"/>
            </w:tcMar>
          </w:tcPr>
          <w:p>
            <w:r>
              <w:rPr>
                <w:sz w:val="17"/>
              </w:rPr>
              <w:t>Distanciómetro láser</w:t>
            </w:r>
          </w:p>
        </w:tc>
        <w:tc>
          <w:tcPr>
            <w:tcW w:type="dxa" w:w="3312"/>
            <w:vAlign w:val="top"/>
            <w:tcMar>
              <w:top w:w="80" w:type="dxa"/>
              <w:start w:w="100" w:type="dxa"/>
              <w:bottom w:w="80" w:type="dxa"/>
              <w:end w:w="100" w:type="dxa"/>
            </w:tcMar>
          </w:tcPr>
          <w:p>
            <w:r>
              <w:rPr>
                <w:sz w:val="17"/>
              </w:rPr>
              <w:t>Bluetooth cuando exista SDK/protocolo</w:t>
            </w:r>
          </w:p>
        </w:tc>
        <w:tc>
          <w:tcPr>
            <w:tcW w:type="dxa" w:w="5184"/>
            <w:vAlign w:val="top"/>
            <w:tcMar>
              <w:top w:w="80" w:type="dxa"/>
              <w:start w:w="100" w:type="dxa"/>
              <w:bottom w:w="80" w:type="dxa"/>
              <w:end w:w="100" w:type="dxa"/>
            </w:tcMar>
          </w:tcPr>
          <w:p>
            <w:r>
              <w:rPr>
                <w:sz w:val="17"/>
              </w:rPr>
              <w:t>Distancia profesional vinculada al elemento</w:t>
            </w:r>
          </w:p>
        </w:tc>
      </w:tr>
    </w:tbl>
    <w:p/>
    <w:tbl>
      <w:tblPr>
        <w:tblW w:type="auto" w:w="0"/>
        <w:jc w:val="center"/>
        <w:tblLayout w:type="autofit"/>
        <w:tblLook w:firstColumn="1" w:firstRow="1" w:lastColumn="0" w:lastRow="0" w:noHBand="0" w:noVBand="1" w:val="04A0"/>
      </w:tblPr>
      <w:tblGrid>
        <w:gridCol w:w="10224"/>
      </w:tblGrid>
      <w:tr>
        <w:tc>
          <w:tcPr>
            <w:tcW w:type="dxa" w:w="10224"/>
            <w:shd w:fill="EAF3F7"/>
            <w:tcMar>
              <w:top w:w="130" w:type="dxa"/>
              <w:start w:w="160" w:type="dxa"/>
              <w:bottom w:w="130" w:type="dxa"/>
              <w:end w:w="160" w:type="dxa"/>
            </w:tcMar>
          </w:tcPr>
          <w:p>
            <w:r>
              <w:rPr>
                <w:b/>
                <w:sz w:val="22"/>
              </w:rPr>
              <w:t>Metrología y responsabilidad</w:t>
              <w:br/>
            </w:r>
            <w:r>
              <w:rPr>
                <w:sz w:val="20"/>
              </w:rPr>
              <w:t>Las mediciones realizadas solo con sensores del teléfono deben identificarse como orientativas, con método y precisión estimada. Cuando la decisión requiera exactitud certificada, la app debe permitir conectar o registrar equipos externos y conservar su trazabilidad.</w:t>
            </w:r>
          </w:p>
        </w:tc>
      </w:tr>
    </w:tbl>
    <w:p/>
    <w:p>
      <w:pPr>
        <w:pStyle w:val="Heading1"/>
      </w:pPr>
      <w:r>
        <w:t>12. Captura única: cómo alimenta automáticamente los formularios</w:t>
      </w:r>
    </w:p>
    <w:p>
      <w:pPr>
        <w:pStyle w:val="BodyText"/>
      </w:pPr>
      <w:r>
        <w:t>Toda observación se guarda en un modelo de datos común. Un ejemplo: al medir una grieta en el muro del piso 1 de una vivienda, el sistema conserva la geometría, el inmueble, el componente, la longitud/ancho, la foto, el fenómeno, las coordenadas, el evaluador y la fecha. Ese dato se reutiliza en la ficha técnica, el mapa, el consolidado, el expediente fotográfico, los indicadores y el reporte.</w:t>
      </w:r>
    </w:p>
    <w:tbl>
      <w:tblPr>
        <w:tblStyle w:val="TableGrid"/>
        <w:tblW w:type="auto" w:w="0"/>
        <w:jc w:val="center"/>
        <w:tblLook w:firstColumn="1" w:firstRow="1" w:lastColumn="0" w:lastRow="0" w:noHBand="0" w:noVBand="1" w:val="04A0"/>
      </w:tblPr>
      <w:tblGrid>
        <w:gridCol w:w="5112"/>
        <w:gridCol w:w="5112"/>
      </w:tblGrid>
      <w:tr>
        <w:tc>
          <w:tcPr>
            <w:tcW w:type="dxa" w:w="3312"/>
            <w:shd w:fill="17365D"/>
            <w:vAlign w:val="center"/>
            <w:tcMar>
              <w:top w:w="80" w:type="dxa"/>
              <w:start w:w="100" w:type="dxa"/>
              <w:bottom w:w="80" w:type="dxa"/>
              <w:end w:w="100" w:type="dxa"/>
            </w:tcMar>
          </w:tcPr>
          <w:p>
            <w:pPr>
              <w:jc w:val="center"/>
            </w:pPr>
            <w:r>
              <w:rPr>
                <w:b/>
                <w:color w:val="FFFFFF"/>
                <w:sz w:val="18"/>
              </w:rPr>
              <w:t>Dato capturado una vez</w:t>
            </w:r>
          </w:p>
        </w:tc>
        <w:tc>
          <w:tcPr>
            <w:tcW w:type="dxa" w:w="7344"/>
            <w:shd w:fill="17365D"/>
            <w:vAlign w:val="center"/>
            <w:tcMar>
              <w:top w:w="80" w:type="dxa"/>
              <w:start w:w="100" w:type="dxa"/>
              <w:bottom w:w="80" w:type="dxa"/>
              <w:end w:w="100" w:type="dxa"/>
            </w:tcMar>
          </w:tcPr>
          <w:p>
            <w:pPr>
              <w:jc w:val="center"/>
            </w:pPr>
            <w:r>
              <w:rPr>
                <w:b/>
                <w:color w:val="FFFFFF"/>
                <w:sz w:val="18"/>
              </w:rPr>
              <w:t>Se reutiliza en</w:t>
            </w:r>
          </w:p>
        </w:tc>
      </w:tr>
      <w:tr>
        <w:tc>
          <w:tcPr>
            <w:tcW w:type="dxa" w:w="3312"/>
            <w:vAlign w:val="top"/>
            <w:tcMar>
              <w:top w:w="80" w:type="dxa"/>
              <w:start w:w="100" w:type="dxa"/>
              <w:bottom w:w="80" w:type="dxa"/>
              <w:end w:w="100" w:type="dxa"/>
            </w:tcMar>
          </w:tcPr>
          <w:p>
            <w:r>
              <w:rPr>
                <w:sz w:val="17"/>
              </w:rPr>
              <w:t>Evento + municipio + fecha</w:t>
            </w:r>
          </w:p>
        </w:tc>
        <w:tc>
          <w:tcPr>
            <w:tcW w:type="dxa" w:w="7344"/>
            <w:vAlign w:val="top"/>
            <w:tcMar>
              <w:top w:w="80" w:type="dxa"/>
              <w:start w:w="100" w:type="dxa"/>
              <w:bottom w:w="80" w:type="dxa"/>
              <w:end w:w="100" w:type="dxa"/>
            </w:tcMar>
          </w:tcPr>
          <w:p>
            <w:r>
              <w:rPr>
                <w:sz w:val="17"/>
              </w:rPr>
              <w:t>Todas las fichas, encabezados, mapas y reportes del evento</w:t>
            </w:r>
          </w:p>
        </w:tc>
      </w:tr>
      <w:tr>
        <w:tc>
          <w:tcPr>
            <w:tcW w:type="dxa" w:w="3312"/>
            <w:vAlign w:val="top"/>
            <w:tcMar>
              <w:top w:w="80" w:type="dxa"/>
              <w:start w:w="100" w:type="dxa"/>
              <w:bottom w:w="80" w:type="dxa"/>
              <w:end w:w="100" w:type="dxa"/>
            </w:tcMar>
          </w:tcPr>
          <w:p>
            <w:r>
              <w:rPr>
                <w:sz w:val="17"/>
              </w:rPr>
              <w:t>Objeto + ubicación + ID</w:t>
            </w:r>
          </w:p>
        </w:tc>
        <w:tc>
          <w:tcPr>
            <w:tcW w:type="dxa" w:w="7344"/>
            <w:vAlign w:val="top"/>
            <w:tcMar>
              <w:top w:w="80" w:type="dxa"/>
              <w:start w:w="100" w:type="dxa"/>
              <w:bottom w:w="80" w:type="dxa"/>
              <w:end w:w="100" w:type="dxa"/>
            </w:tcMar>
          </w:tcPr>
          <w:p>
            <w:r>
              <w:rPr>
                <w:sz w:val="17"/>
              </w:rPr>
              <w:t>EDAN, expediente, GIS, tablero y seguimiento</w:t>
            </w:r>
          </w:p>
        </w:tc>
      </w:tr>
      <w:tr>
        <w:tc>
          <w:tcPr>
            <w:tcW w:type="dxa" w:w="3312"/>
            <w:vAlign w:val="top"/>
            <w:tcMar>
              <w:top w:w="80" w:type="dxa"/>
              <w:start w:w="100" w:type="dxa"/>
              <w:bottom w:w="80" w:type="dxa"/>
              <w:end w:w="100" w:type="dxa"/>
            </w:tcMar>
          </w:tcPr>
          <w:p>
            <w:r>
              <w:rPr>
                <w:sz w:val="17"/>
              </w:rPr>
              <w:t>Número de pisos / tipología</w:t>
            </w:r>
          </w:p>
        </w:tc>
        <w:tc>
          <w:tcPr>
            <w:tcW w:type="dxa" w:w="7344"/>
            <w:vAlign w:val="top"/>
            <w:tcMar>
              <w:top w:w="80" w:type="dxa"/>
              <w:start w:w="100" w:type="dxa"/>
              <w:bottom w:w="80" w:type="dxa"/>
              <w:end w:w="100" w:type="dxa"/>
            </w:tcMar>
          </w:tcPr>
          <w:p>
            <w:r>
              <w:rPr>
                <w:sz w:val="17"/>
              </w:rPr>
              <w:t>Formulario estructural y reglas de inspección</w:t>
            </w:r>
          </w:p>
        </w:tc>
      </w:tr>
      <w:tr>
        <w:tc>
          <w:tcPr>
            <w:tcW w:type="dxa" w:w="3312"/>
            <w:vAlign w:val="top"/>
            <w:tcMar>
              <w:top w:w="80" w:type="dxa"/>
              <w:start w:w="100" w:type="dxa"/>
              <w:bottom w:w="80" w:type="dxa"/>
              <w:end w:w="100" w:type="dxa"/>
            </w:tcMar>
          </w:tcPr>
          <w:p>
            <w:r>
              <w:rPr>
                <w:sz w:val="17"/>
              </w:rPr>
              <w:t>Medición</w:t>
            </w:r>
          </w:p>
        </w:tc>
        <w:tc>
          <w:tcPr>
            <w:tcW w:type="dxa" w:w="7344"/>
            <w:vAlign w:val="top"/>
            <w:tcMar>
              <w:top w:w="80" w:type="dxa"/>
              <w:start w:w="100" w:type="dxa"/>
              <w:bottom w:w="80" w:type="dxa"/>
              <w:end w:w="100" w:type="dxa"/>
            </w:tcMar>
          </w:tcPr>
          <w:p>
            <w:r>
              <w:rPr>
                <w:sz w:val="17"/>
              </w:rPr>
              <w:t>Ficha del componente, análisis técnico, reporte y GeoAI</w:t>
            </w:r>
          </w:p>
        </w:tc>
      </w:tr>
      <w:tr>
        <w:tc>
          <w:tcPr>
            <w:tcW w:type="dxa" w:w="3312"/>
            <w:vAlign w:val="top"/>
            <w:tcMar>
              <w:top w:w="80" w:type="dxa"/>
              <w:start w:w="100" w:type="dxa"/>
              <w:bottom w:w="80" w:type="dxa"/>
              <w:end w:w="100" w:type="dxa"/>
            </w:tcMar>
          </w:tcPr>
          <w:p>
            <w:r>
              <w:rPr>
                <w:sz w:val="17"/>
              </w:rPr>
              <w:t>Foto</w:t>
            </w:r>
          </w:p>
        </w:tc>
        <w:tc>
          <w:tcPr>
            <w:tcW w:type="dxa" w:w="7344"/>
            <w:vAlign w:val="top"/>
            <w:tcMar>
              <w:top w:w="80" w:type="dxa"/>
              <w:start w:w="100" w:type="dxa"/>
              <w:bottom w:w="80" w:type="dxa"/>
              <w:end w:w="100" w:type="dxa"/>
            </w:tcMar>
          </w:tcPr>
          <w:p>
            <w:r>
              <w:rPr>
                <w:sz w:val="17"/>
              </w:rPr>
              <w:t>Evidencia, expediente, revisión profesional y visión computacional</w:t>
            </w:r>
          </w:p>
        </w:tc>
      </w:tr>
      <w:tr>
        <w:tc>
          <w:tcPr>
            <w:tcW w:type="dxa" w:w="3312"/>
            <w:vAlign w:val="top"/>
            <w:tcMar>
              <w:top w:w="80" w:type="dxa"/>
              <w:start w:w="100" w:type="dxa"/>
              <w:bottom w:w="80" w:type="dxa"/>
              <w:end w:w="100" w:type="dxa"/>
            </w:tcMar>
          </w:tcPr>
          <w:p>
            <w:r>
              <w:rPr>
                <w:sz w:val="17"/>
              </w:rPr>
              <w:t>Necesidad</w:t>
            </w:r>
          </w:p>
        </w:tc>
        <w:tc>
          <w:tcPr>
            <w:tcW w:type="dxa" w:w="7344"/>
            <w:vAlign w:val="top"/>
            <w:tcMar>
              <w:top w:w="80" w:type="dxa"/>
              <w:start w:w="100" w:type="dxa"/>
              <w:bottom w:w="80" w:type="dxa"/>
              <w:end w:w="100" w:type="dxa"/>
            </w:tcMar>
          </w:tcPr>
          <w:p>
            <w:r>
              <w:rPr>
                <w:sz w:val="17"/>
              </w:rPr>
              <w:t>EDAN/consolidado, tablero logístico y asignación</w:t>
            </w:r>
          </w:p>
        </w:tc>
      </w:tr>
      <w:tr>
        <w:tc>
          <w:tcPr>
            <w:tcW w:type="dxa" w:w="3312"/>
            <w:vAlign w:val="top"/>
            <w:tcMar>
              <w:top w:w="80" w:type="dxa"/>
              <w:start w:w="100" w:type="dxa"/>
              <w:bottom w:w="80" w:type="dxa"/>
              <w:end w:w="100" w:type="dxa"/>
            </w:tcMar>
          </w:tcPr>
          <w:p>
            <w:r>
              <w:rPr>
                <w:sz w:val="17"/>
              </w:rPr>
              <w:t>Estado operativo</w:t>
            </w:r>
          </w:p>
        </w:tc>
        <w:tc>
          <w:tcPr>
            <w:tcW w:type="dxa" w:w="7344"/>
            <w:vAlign w:val="top"/>
            <w:tcMar>
              <w:top w:w="80" w:type="dxa"/>
              <w:start w:w="100" w:type="dxa"/>
              <w:bottom w:w="80" w:type="dxa"/>
              <w:end w:w="100" w:type="dxa"/>
            </w:tcMar>
          </w:tcPr>
          <w:p>
            <w:r>
              <w:rPr>
                <w:sz w:val="17"/>
              </w:rPr>
              <w:t>Salud/educación/servicios, mapa de criticidad y sala de crisis</w:t>
            </w:r>
          </w:p>
        </w:tc>
      </w:tr>
      <w:tr>
        <w:tc>
          <w:tcPr>
            <w:tcW w:type="dxa" w:w="3312"/>
            <w:vAlign w:val="top"/>
            <w:tcMar>
              <w:top w:w="80" w:type="dxa"/>
              <w:start w:w="100" w:type="dxa"/>
              <w:bottom w:w="80" w:type="dxa"/>
              <w:end w:w="100" w:type="dxa"/>
            </w:tcMar>
          </w:tcPr>
          <w:p>
            <w:r>
              <w:rPr>
                <w:sz w:val="17"/>
              </w:rPr>
              <w:t>Validación profesional</w:t>
            </w:r>
          </w:p>
        </w:tc>
        <w:tc>
          <w:tcPr>
            <w:tcW w:type="dxa" w:w="7344"/>
            <w:vAlign w:val="top"/>
            <w:tcMar>
              <w:top w:w="80" w:type="dxa"/>
              <w:start w:w="100" w:type="dxa"/>
              <w:bottom w:w="80" w:type="dxa"/>
              <w:end w:w="100" w:type="dxa"/>
            </w:tcMar>
          </w:tcPr>
          <w:p>
            <w:r>
              <w:rPr>
                <w:sz w:val="17"/>
              </w:rPr>
              <w:t>Semáforo, priorización y autorización de cierre</w:t>
            </w:r>
          </w:p>
        </w:tc>
      </w:tr>
    </w:tbl>
    <w:p/>
    <w:p>
      <w:pPr>
        <w:pStyle w:val="Heading1"/>
      </w:pPr>
      <w:r>
        <w:t>13. Compatibilidad institucional: EDAN, RUD y SNGRD</w:t>
      </w:r>
    </w:p>
    <w:p>
      <w:pPr>
        <w:pStyle w:val="BodyText"/>
      </w:pPr>
      <w:r>
        <w:t>El diseño debe tomar como referencia los instrumentos vigentes de la UNGRD. El Listado Maestro de Documentos registra el formato FR-1703-SMD-08 de Evaluación de Daños y Análisis de Necesidades como vigente, y la Caja de Herramientas de Manejo de Desastres contiene formatos EDAN e inspección de vivienda. El RUD continúa operando en 2026 como sistema institucional de registro de damnificados.</w:t>
      </w:r>
    </w:p>
    <w:p>
      <w:pPr>
        <w:pStyle w:val="ListBullet"/>
      </w:pPr>
      <w:r>
        <w:t>Mapear cada campo interno de SIGERIA con el campo oficial que corresponda, manteniendo un diccionario de interoperabilidad.</w:t>
      </w:r>
    </w:p>
    <w:p>
      <w:pPr>
        <w:pStyle w:val="ListBullet"/>
      </w:pPr>
      <w:r>
        <w:t>No afirmar integración directa con sistemas UNGRD hasta contar con autorización, API o mecanismo institucional formal.</w:t>
      </w:r>
    </w:p>
    <w:p>
      <w:pPr>
        <w:pStyle w:val="ListBullet"/>
      </w:pPr>
      <w:r>
        <w:t>Permitir exportaciones para consolidación y revisión institucional.</w:t>
      </w:r>
    </w:p>
    <w:p>
      <w:pPr>
        <w:pStyle w:val="ListBullet"/>
      </w:pPr>
      <w:r>
        <w:t>Mantener separados datos de afectaciones (EDAN) y datos personales de damnificados (RUD), relacionándolos mediante identificadores controlados cuando proceda.</w:t>
      </w:r>
    </w:p>
    <w:p>
      <w:pPr>
        <w:pStyle w:val="ListBullet"/>
      </w:pPr>
      <w:r>
        <w:t>Actualizar catálogos y formularios cuando la UNGRD modifique instrumentos o adopte nuevas guías técnicas.</w:t>
      </w:r>
    </w:p>
    <w:p>
      <w:pPr>
        <w:pStyle w:val="Heading1"/>
      </w:pPr>
      <w:r>
        <w:t>14. Marco normativo y técnico mínimo</w:t>
      </w:r>
    </w:p>
    <w:tbl>
      <w:tblPr>
        <w:tblStyle w:val="TableGrid"/>
        <w:tblW w:type="auto" w:w="0"/>
        <w:jc w:val="center"/>
        <w:tblLook w:firstColumn="1" w:firstRow="1" w:lastColumn="0" w:lastRow="0" w:noHBand="0" w:noVBand="1" w:val="04A0"/>
      </w:tblPr>
      <w:tblGrid>
        <w:gridCol w:w="5112"/>
        <w:gridCol w:w="5112"/>
      </w:tblGrid>
      <w:tr>
        <w:tc>
          <w:tcPr>
            <w:tcW w:type="dxa" w:w="3456"/>
            <w:shd w:fill="17365D"/>
            <w:vAlign w:val="center"/>
            <w:tcMar>
              <w:top w:w="80" w:type="dxa"/>
              <w:start w:w="100" w:type="dxa"/>
              <w:bottom w:w="80" w:type="dxa"/>
              <w:end w:w="100" w:type="dxa"/>
            </w:tcMar>
          </w:tcPr>
          <w:p>
            <w:pPr>
              <w:jc w:val="center"/>
            </w:pPr>
            <w:r>
              <w:rPr>
                <w:b/>
                <w:color w:val="FFFFFF"/>
                <w:sz w:val="18"/>
              </w:rPr>
              <w:t>Referencia</w:t>
            </w:r>
          </w:p>
        </w:tc>
        <w:tc>
          <w:tcPr>
            <w:tcW w:type="dxa" w:w="7200"/>
            <w:shd w:fill="17365D"/>
            <w:vAlign w:val="center"/>
            <w:tcMar>
              <w:top w:w="80" w:type="dxa"/>
              <w:start w:w="100" w:type="dxa"/>
              <w:bottom w:w="80" w:type="dxa"/>
              <w:end w:w="100" w:type="dxa"/>
            </w:tcMar>
          </w:tcPr>
          <w:p>
            <w:pPr>
              <w:jc w:val="center"/>
            </w:pPr>
            <w:r>
              <w:rPr>
                <w:b/>
                <w:color w:val="FFFFFF"/>
                <w:sz w:val="18"/>
              </w:rPr>
              <w:t>Aplicación al producto</w:t>
            </w:r>
          </w:p>
        </w:tc>
      </w:tr>
      <w:tr>
        <w:tc>
          <w:tcPr>
            <w:tcW w:type="dxa" w:w="3456"/>
            <w:vAlign w:val="top"/>
            <w:tcMar>
              <w:top w:w="80" w:type="dxa"/>
              <w:start w:w="100" w:type="dxa"/>
              <w:bottom w:w="80" w:type="dxa"/>
              <w:end w:w="100" w:type="dxa"/>
            </w:tcMar>
          </w:tcPr>
          <w:p>
            <w:r>
              <w:rPr>
                <w:sz w:val="17"/>
              </w:rPr>
              <w:t>Ley 1523 de 2012 y modificaciones vigentes</w:t>
            </w:r>
          </w:p>
        </w:tc>
        <w:tc>
          <w:tcPr>
            <w:tcW w:type="dxa" w:w="7200"/>
            <w:vAlign w:val="top"/>
            <w:tcMar>
              <w:top w:w="80" w:type="dxa"/>
              <w:start w:w="100" w:type="dxa"/>
              <w:bottom w:w="80" w:type="dxa"/>
              <w:end w:w="100" w:type="dxa"/>
            </w:tcMar>
          </w:tcPr>
          <w:p>
            <w:r>
              <w:rPr>
                <w:sz w:val="17"/>
              </w:rPr>
              <w:t>Marco del SNGRD y procesos de conocimiento, reducción y manejo de desastres.</w:t>
            </w:r>
          </w:p>
        </w:tc>
      </w:tr>
      <w:tr>
        <w:tc>
          <w:tcPr>
            <w:tcW w:type="dxa" w:w="3456"/>
            <w:vAlign w:val="top"/>
            <w:tcMar>
              <w:top w:w="80" w:type="dxa"/>
              <w:start w:w="100" w:type="dxa"/>
              <w:bottom w:w="80" w:type="dxa"/>
              <w:end w:w="100" w:type="dxa"/>
            </w:tcMar>
          </w:tcPr>
          <w:p>
            <w:r>
              <w:rPr>
                <w:sz w:val="17"/>
              </w:rPr>
              <w:t>Ley 2474 de 2025</w:t>
            </w:r>
          </w:p>
        </w:tc>
        <w:tc>
          <w:tcPr>
            <w:tcW w:type="dxa" w:w="7200"/>
            <w:vAlign w:val="top"/>
            <w:tcMar>
              <w:top w:w="80" w:type="dxa"/>
              <w:start w:w="100" w:type="dxa"/>
              <w:bottom w:w="80" w:type="dxa"/>
              <w:end w:w="100" w:type="dxa"/>
            </w:tcMar>
          </w:tcPr>
          <w:p>
            <w:r>
              <w:rPr>
                <w:sz w:val="17"/>
              </w:rPr>
              <w:t>Incorpora animales dentro de la política de gestión del riesgo; justifica módulo animal/sectorial.</w:t>
            </w:r>
          </w:p>
        </w:tc>
      </w:tr>
      <w:tr>
        <w:tc>
          <w:tcPr>
            <w:tcW w:type="dxa" w:w="3456"/>
            <w:vAlign w:val="top"/>
            <w:tcMar>
              <w:top w:w="80" w:type="dxa"/>
              <w:start w:w="100" w:type="dxa"/>
              <w:bottom w:w="80" w:type="dxa"/>
              <w:end w:w="100" w:type="dxa"/>
            </w:tcMar>
          </w:tcPr>
          <w:p>
            <w:r>
              <w:rPr>
                <w:sz w:val="17"/>
              </w:rPr>
              <w:t>Ley 400 de 1997 + NSR-10 y modificaciones</w:t>
            </w:r>
          </w:p>
        </w:tc>
        <w:tc>
          <w:tcPr>
            <w:tcW w:type="dxa" w:w="7200"/>
            <w:vAlign w:val="top"/>
            <w:tcMar>
              <w:top w:w="80" w:type="dxa"/>
              <w:start w:w="100" w:type="dxa"/>
              <w:bottom w:w="80" w:type="dxa"/>
              <w:end w:w="100" w:type="dxa"/>
            </w:tcMar>
          </w:tcPr>
          <w:p>
            <w:r>
              <w:rPr>
                <w:sz w:val="17"/>
              </w:rPr>
              <w:t>Referencia para construcción sismo resistente y evaluación/intervención de edificaciones; la app no reemplaza el juicio profesional.</w:t>
            </w:r>
          </w:p>
        </w:tc>
      </w:tr>
      <w:tr>
        <w:tc>
          <w:tcPr>
            <w:tcW w:type="dxa" w:w="3456"/>
            <w:vAlign w:val="top"/>
            <w:tcMar>
              <w:top w:w="80" w:type="dxa"/>
              <w:start w:w="100" w:type="dxa"/>
              <w:bottom w:w="80" w:type="dxa"/>
              <w:end w:w="100" w:type="dxa"/>
            </w:tcMar>
          </w:tcPr>
          <w:p>
            <w:r>
              <w:rPr>
                <w:sz w:val="17"/>
              </w:rPr>
              <w:t>Decreto 1077 de 2015 y modificatorios</w:t>
            </w:r>
          </w:p>
        </w:tc>
        <w:tc>
          <w:tcPr>
            <w:tcW w:type="dxa" w:w="7200"/>
            <w:vAlign w:val="top"/>
            <w:tcMar>
              <w:top w:w="80" w:type="dxa"/>
              <w:start w:w="100" w:type="dxa"/>
              <w:bottom w:w="80" w:type="dxa"/>
              <w:end w:w="100" w:type="dxa"/>
            </w:tcMar>
          </w:tcPr>
          <w:p>
            <w:r>
              <w:rPr>
                <w:sz w:val="17"/>
              </w:rPr>
              <w:t>Marco reglamentario del sector vivienda y construcción.</w:t>
            </w:r>
          </w:p>
        </w:tc>
      </w:tr>
      <w:tr>
        <w:tc>
          <w:tcPr>
            <w:tcW w:type="dxa" w:w="3456"/>
            <w:vAlign w:val="top"/>
            <w:tcMar>
              <w:top w:w="80" w:type="dxa"/>
              <w:start w:w="100" w:type="dxa"/>
              <w:bottom w:w="80" w:type="dxa"/>
              <w:end w:w="100" w:type="dxa"/>
            </w:tcMar>
          </w:tcPr>
          <w:p>
            <w:r>
              <w:rPr>
                <w:sz w:val="17"/>
              </w:rPr>
              <w:t>Decreto 2157 de 2017</w:t>
            </w:r>
          </w:p>
        </w:tc>
        <w:tc>
          <w:tcPr>
            <w:tcW w:type="dxa" w:w="7200"/>
            <w:vAlign w:val="top"/>
            <w:tcMar>
              <w:top w:w="80" w:type="dxa"/>
              <w:start w:w="100" w:type="dxa"/>
              <w:bottom w:w="80" w:type="dxa"/>
              <w:end w:w="100" w:type="dxa"/>
            </w:tcMar>
          </w:tcPr>
          <w:p>
            <w:r>
              <w:rPr>
                <w:sz w:val="17"/>
              </w:rPr>
              <w:t>Plan de gestión del riesgo de entidades públicas y privadas y análisis específico de riesgo.</w:t>
            </w:r>
          </w:p>
        </w:tc>
      </w:tr>
      <w:tr>
        <w:tc>
          <w:tcPr>
            <w:tcW w:type="dxa" w:w="3456"/>
            <w:vAlign w:val="top"/>
            <w:tcMar>
              <w:top w:w="80" w:type="dxa"/>
              <w:start w:w="100" w:type="dxa"/>
              <w:bottom w:w="80" w:type="dxa"/>
              <w:end w:w="100" w:type="dxa"/>
            </w:tcMar>
          </w:tcPr>
          <w:p>
            <w:r>
              <w:rPr>
                <w:sz w:val="17"/>
              </w:rPr>
              <w:t>Ley 1581 de 2012 y régimen de protección de datos</w:t>
            </w:r>
          </w:p>
        </w:tc>
        <w:tc>
          <w:tcPr>
            <w:tcW w:type="dxa" w:w="7200"/>
            <w:vAlign w:val="top"/>
            <w:tcMar>
              <w:top w:w="80" w:type="dxa"/>
              <w:start w:w="100" w:type="dxa"/>
              <w:bottom w:w="80" w:type="dxa"/>
              <w:end w:w="100" w:type="dxa"/>
            </w:tcMar>
          </w:tcPr>
          <w:p>
            <w:r>
              <w:rPr>
                <w:sz w:val="17"/>
              </w:rPr>
              <w:t>Privacidad, finalidad, seguridad, acceso, tratamiento y publicación de datos personales.</w:t>
            </w:r>
          </w:p>
        </w:tc>
      </w:tr>
      <w:tr>
        <w:tc>
          <w:tcPr>
            <w:tcW w:type="dxa" w:w="3456"/>
            <w:vAlign w:val="top"/>
            <w:tcMar>
              <w:top w:w="80" w:type="dxa"/>
              <w:start w:w="100" w:type="dxa"/>
              <w:bottom w:w="80" w:type="dxa"/>
              <w:end w:w="100" w:type="dxa"/>
            </w:tcMar>
          </w:tcPr>
          <w:p>
            <w:r>
              <w:rPr>
                <w:sz w:val="17"/>
              </w:rPr>
              <w:t>Instrumentos UNGRD EDAN/RUD/ENRE</w:t>
            </w:r>
          </w:p>
        </w:tc>
        <w:tc>
          <w:tcPr>
            <w:tcW w:type="dxa" w:w="7200"/>
            <w:vAlign w:val="top"/>
            <w:tcMar>
              <w:top w:w="80" w:type="dxa"/>
              <w:start w:w="100" w:type="dxa"/>
              <w:bottom w:w="80" w:type="dxa"/>
              <w:end w:w="100" w:type="dxa"/>
            </w:tcMar>
          </w:tcPr>
          <w:p>
            <w:r>
              <w:rPr>
                <w:sz w:val="17"/>
              </w:rPr>
              <w:t>Estructura operativa, consolidación y articulación con manejo de desastres.</w:t>
            </w:r>
          </w:p>
        </w:tc>
      </w:tr>
    </w:tbl>
    <w:p/>
    <w:p>
      <w:pPr>
        <w:pStyle w:val="Heading1"/>
      </w:pPr>
      <w:r>
        <w:t>15. Inteligencia artificial y GeoAI</w:t>
      </w:r>
    </w:p>
    <w:p>
      <w:pPr>
        <w:pStyle w:val="BodyText"/>
      </w:pPr>
      <w:r>
        <w:t>La IA debe utilizarse como apoyo y no como sustituto del criterio profesional. El sistema puede priorizar, detectar anomalías y sugerir revisión, siempre mostrando nivel de confianza y conservando la evidencia original.</w:t>
      </w:r>
    </w:p>
    <w:p>
      <w:pPr>
        <w:pStyle w:val="ListBullet"/>
      </w:pPr>
      <w:r>
        <w:t>Visión computacional para identificar patrones visuales compatibles con grietas, desprendimientos, inundación, cubiertas afectadas u otros daños entrenados y validados.</w:t>
      </w:r>
    </w:p>
    <w:p>
      <w:pPr>
        <w:pStyle w:val="ListBullet"/>
      </w:pPr>
      <w:r>
        <w:t>Detección de duplicados por ubicación, inmueble, fotografía y características del registro.</w:t>
      </w:r>
    </w:p>
    <w:p>
      <w:pPr>
        <w:pStyle w:val="ListBullet"/>
      </w:pPr>
      <w:r>
        <w:t>GeoAI para clustering espacial, mapas de calor, zonas críticas y priorización territorial.</w:t>
      </w:r>
    </w:p>
    <w:p>
      <w:pPr>
        <w:pStyle w:val="ListBullet"/>
      </w:pPr>
      <w:r>
        <w:t>Comparación temporal de fotografías y mediciones para seguimiento de evolución.</w:t>
      </w:r>
    </w:p>
    <w:p>
      <w:pPr>
        <w:pStyle w:val="ListBullet"/>
      </w:pPr>
      <w:r>
        <w:t>Fusión con imágenes satelitales, drones y sensores del ecosistema SAT-GeoAI.</w:t>
      </w:r>
    </w:p>
    <w:p>
      <w:pPr>
        <w:pStyle w:val="ListBullet"/>
      </w:pPr>
      <w:r>
        <w:t>Generación asistida de resúmenes y reportes, siempre a partir de datos verificados.</w:t>
      </w:r>
    </w:p>
    <w:p>
      <w:pPr>
        <w:pStyle w:val="ListBullet"/>
      </w:pPr>
      <w:r>
        <w:t>Alertas de calidad: coordenadas improbables, precisión baja, valores fuera de rango, evidencia faltante o inconsistencias.</w:t>
      </w:r>
    </w:p>
    <w:p>
      <w:pPr>
        <w:pStyle w:val="Heading1"/>
      </w:pPr>
      <w:r>
        <w:t>16. Arquitectura tecnológica recomendada</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sigeria_arquitectura.png"/>
                    <pic:cNvPicPr/>
                  </pic:nvPicPr>
                  <pic:blipFill>
                    <a:blip r:embed="rId10"/>
                    <a:stretch>
                      <a:fillRect/>
                    </a:stretch>
                  </pic:blipFill>
                  <pic:spPr>
                    <a:xfrm>
                      <a:off x="0" y="0"/>
                      <a:ext cx="6309360" cy="3549015"/>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vAlign w:val="center"/>
            <w:tcMar>
              <w:top w:w="80" w:type="dxa"/>
              <w:start w:w="100" w:type="dxa"/>
              <w:bottom w:w="80" w:type="dxa"/>
              <w:end w:w="100" w:type="dxa"/>
            </w:tcMar>
          </w:tcPr>
          <w:p>
            <w:pPr>
              <w:jc w:val="center"/>
            </w:pPr>
            <w:r>
              <w:rPr>
                <w:b/>
                <w:color w:val="FFFFFF"/>
                <w:sz w:val="18"/>
              </w:rPr>
              <w:t>Capa</w:t>
            </w:r>
          </w:p>
        </w:tc>
        <w:tc>
          <w:tcPr>
            <w:tcW w:type="dxa" w:w="3456"/>
            <w:shd w:fill="17365D"/>
            <w:vAlign w:val="center"/>
            <w:tcMar>
              <w:top w:w="80" w:type="dxa"/>
              <w:start w:w="100" w:type="dxa"/>
              <w:bottom w:w="80" w:type="dxa"/>
              <w:end w:w="100" w:type="dxa"/>
            </w:tcMar>
          </w:tcPr>
          <w:p>
            <w:pPr>
              <w:jc w:val="center"/>
            </w:pPr>
            <w:r>
              <w:rPr>
                <w:b/>
                <w:color w:val="FFFFFF"/>
                <w:sz w:val="18"/>
              </w:rPr>
              <w:t>Tecnología sugerida</w:t>
            </w:r>
          </w:p>
        </w:tc>
        <w:tc>
          <w:tcPr>
            <w:tcW w:type="dxa" w:w="5328"/>
            <w:shd w:fill="17365D"/>
            <w:vAlign w:val="center"/>
            <w:tcMar>
              <w:top w:w="80" w:type="dxa"/>
              <w:start w:w="100" w:type="dxa"/>
              <w:bottom w:w="80" w:type="dxa"/>
              <w:end w:w="100" w:type="dxa"/>
            </w:tcMar>
          </w:tcPr>
          <w:p>
            <w:pPr>
              <w:jc w:val="center"/>
            </w:pPr>
            <w:r>
              <w:rPr>
                <w:b/>
                <w:color w:val="FFFFFF"/>
                <w:sz w:val="18"/>
              </w:rPr>
              <w:t>Función</w:t>
            </w:r>
          </w:p>
        </w:tc>
      </w:tr>
      <w:tr>
        <w:tc>
          <w:tcPr>
            <w:tcW w:type="dxa" w:w="1872"/>
            <w:vAlign w:val="top"/>
            <w:tcMar>
              <w:top w:w="80" w:type="dxa"/>
              <w:start w:w="100" w:type="dxa"/>
              <w:bottom w:w="80" w:type="dxa"/>
              <w:end w:w="100" w:type="dxa"/>
            </w:tcMar>
          </w:tcPr>
          <w:p>
            <w:r>
              <w:rPr>
                <w:sz w:val="17"/>
              </w:rPr>
              <w:t>Móvil</w:t>
            </w:r>
          </w:p>
        </w:tc>
        <w:tc>
          <w:tcPr>
            <w:tcW w:type="dxa" w:w="3456"/>
            <w:vAlign w:val="top"/>
            <w:tcMar>
              <w:top w:w="80" w:type="dxa"/>
              <w:start w:w="100" w:type="dxa"/>
              <w:bottom w:w="80" w:type="dxa"/>
              <w:end w:w="100" w:type="dxa"/>
            </w:tcMar>
          </w:tcPr>
          <w:p>
            <w:r>
              <w:rPr>
                <w:sz w:val="17"/>
              </w:rPr>
              <w:t>Flutter (Android/iOS)</w:t>
            </w:r>
          </w:p>
        </w:tc>
        <w:tc>
          <w:tcPr>
            <w:tcW w:type="dxa" w:w="5328"/>
            <w:vAlign w:val="top"/>
            <w:tcMar>
              <w:top w:w="80" w:type="dxa"/>
              <w:start w:w="100" w:type="dxa"/>
              <w:bottom w:w="80" w:type="dxa"/>
              <w:end w:w="100" w:type="dxa"/>
            </w:tcMar>
          </w:tcPr>
          <w:p>
            <w:r>
              <w:rPr>
                <w:sz w:val="17"/>
              </w:rPr>
              <w:t>Offline, formularios, cámara, sensores, mapas, sincronización</w:t>
            </w:r>
          </w:p>
        </w:tc>
      </w:tr>
      <w:tr>
        <w:tc>
          <w:tcPr>
            <w:tcW w:type="dxa" w:w="1872"/>
            <w:vAlign w:val="top"/>
            <w:tcMar>
              <w:top w:w="80" w:type="dxa"/>
              <w:start w:w="100" w:type="dxa"/>
              <w:bottom w:w="80" w:type="dxa"/>
              <w:end w:w="100" w:type="dxa"/>
            </w:tcMar>
          </w:tcPr>
          <w:p>
            <w:r>
              <w:rPr>
                <w:sz w:val="17"/>
              </w:rPr>
              <w:t>Mapas móviles</w:t>
            </w:r>
          </w:p>
        </w:tc>
        <w:tc>
          <w:tcPr>
            <w:tcW w:type="dxa" w:w="3456"/>
            <w:vAlign w:val="top"/>
            <w:tcMar>
              <w:top w:w="80" w:type="dxa"/>
              <w:start w:w="100" w:type="dxa"/>
              <w:bottom w:w="80" w:type="dxa"/>
              <w:end w:w="100" w:type="dxa"/>
            </w:tcMar>
          </w:tcPr>
          <w:p>
            <w:r>
              <w:rPr>
                <w:sz w:val="17"/>
              </w:rPr>
              <w:t>MapLibre + paquetes offline</w:t>
            </w:r>
          </w:p>
        </w:tc>
        <w:tc>
          <w:tcPr>
            <w:tcW w:type="dxa" w:w="5328"/>
            <w:vAlign w:val="top"/>
            <w:tcMar>
              <w:top w:w="80" w:type="dxa"/>
              <w:start w:w="100" w:type="dxa"/>
              <w:bottom w:w="80" w:type="dxa"/>
              <w:end w:w="100" w:type="dxa"/>
            </w:tcMar>
          </w:tcPr>
          <w:p>
            <w:r>
              <w:rPr>
                <w:sz w:val="17"/>
              </w:rPr>
              <w:t>Visualización y captura de geometrías sin conexión</w:t>
            </w:r>
          </w:p>
        </w:tc>
      </w:tr>
      <w:tr>
        <w:tc>
          <w:tcPr>
            <w:tcW w:type="dxa" w:w="1872"/>
            <w:vAlign w:val="top"/>
            <w:tcMar>
              <w:top w:w="80" w:type="dxa"/>
              <w:start w:w="100" w:type="dxa"/>
              <w:bottom w:w="80" w:type="dxa"/>
              <w:end w:w="100" w:type="dxa"/>
            </w:tcMar>
          </w:tcPr>
          <w:p>
            <w:r>
              <w:rPr>
                <w:sz w:val="17"/>
              </w:rPr>
              <w:t>API</w:t>
            </w:r>
          </w:p>
        </w:tc>
        <w:tc>
          <w:tcPr>
            <w:tcW w:type="dxa" w:w="3456"/>
            <w:vAlign w:val="top"/>
            <w:tcMar>
              <w:top w:w="80" w:type="dxa"/>
              <w:start w:w="100" w:type="dxa"/>
              <w:bottom w:w="80" w:type="dxa"/>
              <w:end w:w="100" w:type="dxa"/>
            </w:tcMar>
          </w:tcPr>
          <w:p>
            <w:r>
              <w:rPr>
                <w:sz w:val="17"/>
              </w:rPr>
              <w:t>Python + FastAPI</w:t>
            </w:r>
          </w:p>
        </w:tc>
        <w:tc>
          <w:tcPr>
            <w:tcW w:type="dxa" w:w="5328"/>
            <w:vAlign w:val="top"/>
            <w:tcMar>
              <w:top w:w="80" w:type="dxa"/>
              <w:start w:w="100" w:type="dxa"/>
              <w:bottom w:w="80" w:type="dxa"/>
              <w:end w:w="100" w:type="dxa"/>
            </w:tcMar>
          </w:tcPr>
          <w:p>
            <w:r>
              <w:rPr>
                <w:sz w:val="17"/>
              </w:rPr>
              <w:t>Reglas, autenticación, sincronización, integraciones y servicios</w:t>
            </w:r>
          </w:p>
        </w:tc>
      </w:tr>
      <w:tr>
        <w:tc>
          <w:tcPr>
            <w:tcW w:type="dxa" w:w="1872"/>
            <w:vAlign w:val="top"/>
            <w:tcMar>
              <w:top w:w="80" w:type="dxa"/>
              <w:start w:w="100" w:type="dxa"/>
              <w:bottom w:w="80" w:type="dxa"/>
              <w:end w:w="100" w:type="dxa"/>
            </w:tcMar>
          </w:tcPr>
          <w:p>
            <w:r>
              <w:rPr>
                <w:sz w:val="17"/>
              </w:rPr>
              <w:t>Datos</w:t>
            </w:r>
          </w:p>
        </w:tc>
        <w:tc>
          <w:tcPr>
            <w:tcW w:type="dxa" w:w="3456"/>
            <w:vAlign w:val="top"/>
            <w:tcMar>
              <w:top w:w="80" w:type="dxa"/>
              <w:start w:w="100" w:type="dxa"/>
              <w:bottom w:w="80" w:type="dxa"/>
              <w:end w:w="100" w:type="dxa"/>
            </w:tcMar>
          </w:tcPr>
          <w:p>
            <w:r>
              <w:rPr>
                <w:sz w:val="17"/>
              </w:rPr>
              <w:t>PostgreSQL + PostGIS</w:t>
            </w:r>
          </w:p>
        </w:tc>
        <w:tc>
          <w:tcPr>
            <w:tcW w:type="dxa" w:w="5328"/>
            <w:vAlign w:val="top"/>
            <w:tcMar>
              <w:top w:w="80" w:type="dxa"/>
              <w:start w:w="100" w:type="dxa"/>
              <w:bottom w:w="80" w:type="dxa"/>
              <w:end w:w="100" w:type="dxa"/>
            </w:tcMar>
          </w:tcPr>
          <w:p>
            <w:r>
              <w:rPr>
                <w:sz w:val="17"/>
              </w:rPr>
              <w:t>Modelo transaccional y geoespacial</w:t>
            </w:r>
          </w:p>
        </w:tc>
      </w:tr>
      <w:tr>
        <w:tc>
          <w:tcPr>
            <w:tcW w:type="dxa" w:w="1872"/>
            <w:vAlign w:val="top"/>
            <w:tcMar>
              <w:top w:w="80" w:type="dxa"/>
              <w:start w:w="100" w:type="dxa"/>
              <w:bottom w:w="80" w:type="dxa"/>
              <w:end w:w="100" w:type="dxa"/>
            </w:tcMar>
          </w:tcPr>
          <w:p>
            <w:r>
              <w:rPr>
                <w:sz w:val="17"/>
              </w:rPr>
              <w:t>SIG servidor</w:t>
            </w:r>
          </w:p>
        </w:tc>
        <w:tc>
          <w:tcPr>
            <w:tcW w:type="dxa" w:w="3456"/>
            <w:vAlign w:val="top"/>
            <w:tcMar>
              <w:top w:w="80" w:type="dxa"/>
              <w:start w:w="100" w:type="dxa"/>
              <w:bottom w:w="80" w:type="dxa"/>
              <w:end w:w="100" w:type="dxa"/>
            </w:tcMar>
          </w:tcPr>
          <w:p>
            <w:r>
              <w:rPr>
                <w:sz w:val="17"/>
              </w:rPr>
              <w:t>GeoServer u OGC APIs</w:t>
            </w:r>
          </w:p>
        </w:tc>
        <w:tc>
          <w:tcPr>
            <w:tcW w:type="dxa" w:w="5328"/>
            <w:vAlign w:val="top"/>
            <w:tcMar>
              <w:top w:w="80" w:type="dxa"/>
              <w:start w:w="100" w:type="dxa"/>
              <w:bottom w:w="80" w:type="dxa"/>
              <w:end w:w="100" w:type="dxa"/>
            </w:tcMar>
          </w:tcPr>
          <w:p>
            <w:r>
              <w:rPr>
                <w:sz w:val="17"/>
              </w:rPr>
              <w:t>Publicación controlada de capas/servicios</w:t>
            </w:r>
          </w:p>
        </w:tc>
      </w:tr>
      <w:tr>
        <w:tc>
          <w:tcPr>
            <w:tcW w:type="dxa" w:w="1872"/>
            <w:vAlign w:val="top"/>
            <w:tcMar>
              <w:top w:w="80" w:type="dxa"/>
              <w:start w:w="100" w:type="dxa"/>
              <w:bottom w:w="80" w:type="dxa"/>
              <w:end w:w="100" w:type="dxa"/>
            </w:tcMar>
          </w:tcPr>
          <w:p>
            <w:r>
              <w:rPr>
                <w:sz w:val="17"/>
              </w:rPr>
              <w:t>Escritorio</w:t>
            </w:r>
          </w:p>
        </w:tc>
        <w:tc>
          <w:tcPr>
            <w:tcW w:type="dxa" w:w="3456"/>
            <w:vAlign w:val="top"/>
            <w:tcMar>
              <w:top w:w="80" w:type="dxa"/>
              <w:start w:w="100" w:type="dxa"/>
              <w:bottom w:w="80" w:type="dxa"/>
              <w:end w:w="100" w:type="dxa"/>
            </w:tcMar>
          </w:tcPr>
          <w:p>
            <w:r>
              <w:rPr>
                <w:sz w:val="17"/>
              </w:rPr>
              <w:t>QGIS</w:t>
            </w:r>
          </w:p>
        </w:tc>
        <w:tc>
          <w:tcPr>
            <w:tcW w:type="dxa" w:w="5328"/>
            <w:vAlign w:val="top"/>
            <w:tcMar>
              <w:top w:w="80" w:type="dxa"/>
              <w:start w:w="100" w:type="dxa"/>
              <w:bottom w:w="80" w:type="dxa"/>
              <w:end w:w="100" w:type="dxa"/>
            </w:tcMar>
          </w:tcPr>
          <w:p>
            <w:r>
              <w:rPr>
                <w:sz w:val="17"/>
              </w:rPr>
              <w:t>Control de calidad, análisis, cartografía y operación técnica</w:t>
            </w:r>
          </w:p>
        </w:tc>
      </w:tr>
      <w:tr>
        <w:tc>
          <w:tcPr>
            <w:tcW w:type="dxa" w:w="1872"/>
            <w:vAlign w:val="top"/>
            <w:tcMar>
              <w:top w:w="80" w:type="dxa"/>
              <w:start w:w="100" w:type="dxa"/>
              <w:bottom w:w="80" w:type="dxa"/>
              <w:end w:w="100" w:type="dxa"/>
            </w:tcMar>
          </w:tcPr>
          <w:p>
            <w:r>
              <w:rPr>
                <w:sz w:val="17"/>
              </w:rPr>
              <w:t>IA</w:t>
            </w:r>
          </w:p>
        </w:tc>
        <w:tc>
          <w:tcPr>
            <w:tcW w:type="dxa" w:w="3456"/>
            <w:vAlign w:val="top"/>
            <w:tcMar>
              <w:top w:w="80" w:type="dxa"/>
              <w:start w:w="100" w:type="dxa"/>
              <w:bottom w:w="80" w:type="dxa"/>
              <w:end w:w="100" w:type="dxa"/>
            </w:tcMar>
          </w:tcPr>
          <w:p>
            <w:r>
              <w:rPr>
                <w:sz w:val="17"/>
              </w:rPr>
              <w:t>Python, OpenCV y modelos validados</w:t>
            </w:r>
          </w:p>
        </w:tc>
        <w:tc>
          <w:tcPr>
            <w:tcW w:type="dxa" w:w="5328"/>
            <w:vAlign w:val="top"/>
            <w:tcMar>
              <w:top w:w="80" w:type="dxa"/>
              <w:start w:w="100" w:type="dxa"/>
              <w:bottom w:w="80" w:type="dxa"/>
              <w:end w:w="100" w:type="dxa"/>
            </w:tcMar>
          </w:tcPr>
          <w:p>
            <w:r>
              <w:rPr>
                <w:sz w:val="17"/>
              </w:rPr>
              <w:t>Visión, GeoAI, detección y analítica</w:t>
            </w:r>
          </w:p>
        </w:tc>
      </w:tr>
      <w:tr>
        <w:tc>
          <w:tcPr>
            <w:tcW w:type="dxa" w:w="1872"/>
            <w:vAlign w:val="top"/>
            <w:tcMar>
              <w:top w:w="80" w:type="dxa"/>
              <w:start w:w="100" w:type="dxa"/>
              <w:bottom w:w="80" w:type="dxa"/>
              <w:end w:w="100" w:type="dxa"/>
            </w:tcMar>
          </w:tcPr>
          <w:p>
            <w:r>
              <w:rPr>
                <w:sz w:val="17"/>
              </w:rPr>
              <w:t>Web</w:t>
            </w:r>
          </w:p>
        </w:tc>
        <w:tc>
          <w:tcPr>
            <w:tcW w:type="dxa" w:w="3456"/>
            <w:vAlign w:val="top"/>
            <w:tcMar>
              <w:top w:w="80" w:type="dxa"/>
              <w:start w:w="100" w:type="dxa"/>
              <w:bottom w:w="80" w:type="dxa"/>
              <w:end w:w="100" w:type="dxa"/>
            </w:tcMar>
          </w:tcPr>
          <w:p>
            <w:r>
              <w:rPr>
                <w:sz w:val="17"/>
              </w:rPr>
              <w:t>Frontend web + WebGIS</w:t>
            </w:r>
          </w:p>
        </w:tc>
        <w:tc>
          <w:tcPr>
            <w:tcW w:type="dxa" w:w="5328"/>
            <w:vAlign w:val="top"/>
            <w:tcMar>
              <w:top w:w="80" w:type="dxa"/>
              <w:start w:w="100" w:type="dxa"/>
              <w:bottom w:w="80" w:type="dxa"/>
              <w:end w:w="100" w:type="dxa"/>
            </w:tcMar>
          </w:tcPr>
          <w:p>
            <w:r>
              <w:rPr>
                <w:sz w:val="17"/>
              </w:rPr>
              <w:t>Sala de crisis, tableros, validación y seguimiento</w:t>
            </w:r>
          </w:p>
        </w:tc>
      </w:tr>
      <w:tr>
        <w:tc>
          <w:tcPr>
            <w:tcW w:type="dxa" w:w="1872"/>
            <w:vAlign w:val="top"/>
            <w:tcMar>
              <w:top w:w="80" w:type="dxa"/>
              <w:start w:w="100" w:type="dxa"/>
              <w:bottom w:w="80" w:type="dxa"/>
              <w:end w:w="100" w:type="dxa"/>
            </w:tcMar>
          </w:tcPr>
          <w:p>
            <w:r>
              <w:rPr>
                <w:sz w:val="17"/>
              </w:rPr>
              <w:t>Archivos</w:t>
            </w:r>
          </w:p>
        </w:tc>
        <w:tc>
          <w:tcPr>
            <w:tcW w:type="dxa" w:w="3456"/>
            <w:vAlign w:val="top"/>
            <w:tcMar>
              <w:top w:w="80" w:type="dxa"/>
              <w:start w:w="100" w:type="dxa"/>
              <w:bottom w:w="80" w:type="dxa"/>
              <w:end w:w="100" w:type="dxa"/>
            </w:tcMar>
          </w:tcPr>
          <w:p>
            <w:r>
              <w:rPr>
                <w:sz w:val="17"/>
              </w:rPr>
              <w:t>Almacenamiento de objetos cifrado</w:t>
            </w:r>
          </w:p>
        </w:tc>
        <w:tc>
          <w:tcPr>
            <w:tcW w:type="dxa" w:w="5328"/>
            <w:vAlign w:val="top"/>
            <w:tcMar>
              <w:top w:w="80" w:type="dxa"/>
              <w:start w:w="100" w:type="dxa"/>
              <w:bottom w:w="80" w:type="dxa"/>
              <w:end w:w="100" w:type="dxa"/>
            </w:tcMar>
          </w:tcPr>
          <w:p>
            <w:r>
              <w:rPr>
                <w:sz w:val="17"/>
              </w:rPr>
              <w:t>Fotos, videos, documentos y modelos 3D</w:t>
            </w:r>
          </w:p>
        </w:tc>
      </w:tr>
    </w:tbl>
    <w:p/>
    <w:p>
      <w:pPr>
        <w:pStyle w:val="Heading1"/>
      </w:pPr>
      <w:r>
        <w:t>17. Modelo de datos conceptual</w:t>
      </w:r>
    </w:p>
    <w:p>
      <w:pPr>
        <w:pStyle w:val="BodyText"/>
      </w:pPr>
      <w:r>
        <w:t>Entidades principales: Evento, Ubicación, ObjetoAfectado, Edificación/Bloque/Piso, Componente, Inspección, Daño, Medición, Evidencia, Persona/Hogar, Necesidad, Servicio, Geometría, Usuario/Rol, Validación, Intervención, Ayuda, Seguimiento y Cierre.</w:t>
      </w:r>
    </w:p>
    <w:tbl>
      <w:tblPr>
        <w:tblW w:type="auto" w:w="0"/>
        <w:jc w:val="center"/>
        <w:tblLayout w:type="autofit"/>
        <w:tblLook w:firstColumn="1" w:firstRow="1" w:lastColumn="0" w:lastRow="0" w:noHBand="0" w:noVBand="1" w:val="04A0"/>
      </w:tblPr>
      <w:tblGrid>
        <w:gridCol w:w="10224"/>
      </w:tblGrid>
      <w:tr>
        <w:tc>
          <w:tcPr>
            <w:tcW w:type="dxa" w:w="10224"/>
            <w:shd w:fill="EAF3F7"/>
            <w:tcMar>
              <w:top w:w="130" w:type="dxa"/>
              <w:start w:w="160" w:type="dxa"/>
              <w:bottom w:w="130" w:type="dxa"/>
              <w:end w:w="160" w:type="dxa"/>
            </w:tcMar>
          </w:tcPr>
          <w:p>
            <w:r>
              <w:rPr>
                <w:b/>
                <w:sz w:val="22"/>
              </w:rPr>
              <w:t>Identificador único</w:t>
              <w:br/>
            </w:r>
            <w:r>
              <w:rPr>
                <w:sz w:val="20"/>
              </w:rPr>
              <w:t>Cada objeto afectado debe recibir un ID persistente, por ejemplo SIGERIA-CHO-27001-SIS-2026-000001. El formato definitivo debe diseñarse para no exponer datos personales y para soportar múltiples visitas e inspecciones.</w:t>
            </w:r>
          </w:p>
        </w:tc>
      </w:tr>
    </w:tbl>
    <w:p/>
    <w:p>
      <w:pPr>
        <w:pStyle w:val="Heading1"/>
      </w:pPr>
      <w:r>
        <w:t>18. Offline, sincronización y conflictos</w:t>
      </w:r>
    </w:p>
    <w:p>
      <w:pPr>
        <w:pStyle w:val="ListBullet"/>
      </w:pPr>
      <w:r>
        <w:t>Descarga previa de mapas, formularios, catálogos y asignaciones de brigada.</w:t>
      </w:r>
    </w:p>
    <w:p>
      <w:pPr>
        <w:pStyle w:val="ListBullet"/>
      </w:pPr>
      <w:r>
        <w:t>Base local cifrada en el dispositivo.</w:t>
      </w:r>
    </w:p>
    <w:p>
      <w:pPr>
        <w:pStyle w:val="ListBullet"/>
      </w:pPr>
      <w:r>
        <w:t>Cola de sincronización con reintentos y comprobación de integridad.</w:t>
      </w:r>
    </w:p>
    <w:p>
      <w:pPr>
        <w:pStyle w:val="ListBullet"/>
      </w:pPr>
      <w:r>
        <w:t>Compresión y carga diferida de imágenes/video según calidad de conexión.</w:t>
      </w:r>
    </w:p>
    <w:p>
      <w:pPr>
        <w:pStyle w:val="ListBullet"/>
      </w:pPr>
      <w:r>
        <w:t>Control de versiones por registro y resolución de conflictos cuando dos usuarios editan el mismo objeto.</w:t>
      </w:r>
    </w:p>
    <w:p>
      <w:pPr>
        <w:pStyle w:val="ListBullet"/>
      </w:pPr>
      <w:r>
        <w:t>Bloqueo lógico de campos ya validados, con historial de cambios en vez de sobrescritura silenciosa.</w:t>
      </w:r>
    </w:p>
    <w:p>
      <w:pPr>
        <w:pStyle w:val="ListBullet"/>
      </w:pPr>
      <w:r>
        <w:t>Modo de emergencia de bajo consumo de datos y batería.</w:t>
      </w:r>
    </w:p>
    <w:p>
      <w:pPr>
        <w:pStyle w:val="Heading1"/>
      </w:pPr>
      <w:r>
        <w:t>19. Seguridad, privacidad y gobierno de datos</w:t>
      </w:r>
    </w:p>
    <w:p>
      <w:pPr>
        <w:pStyle w:val="ListBullet"/>
      </w:pPr>
      <w:r>
        <w:t>Autenticación robusta, control por roles y mínimo privilegio.</w:t>
      </w:r>
    </w:p>
    <w:p>
      <w:pPr>
        <w:pStyle w:val="ListBullet"/>
      </w:pPr>
      <w:r>
        <w:t>Cifrado en tránsito y en reposo; protección adicional de bases locales.</w:t>
      </w:r>
    </w:p>
    <w:p>
      <w:pPr>
        <w:pStyle w:val="ListBullet"/>
      </w:pPr>
      <w:r>
        <w:t>Separación entre datos personales, datos técnicos y capas públicas.</w:t>
      </w:r>
    </w:p>
    <w:p>
      <w:pPr>
        <w:pStyle w:val="ListBullet"/>
      </w:pPr>
      <w:r>
        <w:t>Registro de auditoría inmutable para altas, cambios, validaciones, exportaciones y cierres.</w:t>
      </w:r>
    </w:p>
    <w:p>
      <w:pPr>
        <w:pStyle w:val="ListBullet"/>
      </w:pPr>
      <w:r>
        <w:t>Política de retención, respaldo, recuperación y borrado conforme a la finalidad institucional.</w:t>
      </w:r>
    </w:p>
    <w:p>
      <w:pPr>
        <w:pStyle w:val="ListBullet"/>
      </w:pPr>
      <w:r>
        <w:t>Anonimización/agrupación espacial para visualizaciones públicas.</w:t>
      </w:r>
    </w:p>
    <w:p>
      <w:pPr>
        <w:pStyle w:val="ListBullet"/>
      </w:pPr>
      <w:r>
        <w:t>Consentimiento o fundamento jurídico documentado según el tipo de tratamiento.</w:t>
      </w:r>
    </w:p>
    <w:p>
      <w:pPr>
        <w:pStyle w:val="ListBullet"/>
      </w:pPr>
      <w:r>
        <w:t>Gestión de incidentes de seguridad y trazabilidad de dispositivos.</w:t>
      </w:r>
    </w:p>
    <w:p>
      <w:pPr>
        <w:pStyle w:val="Heading1"/>
      </w:pPr>
      <w:r>
        <w:t>20. Interoperabilidad</w:t>
      </w:r>
    </w:p>
    <w:p>
      <w:pPr>
        <w:pStyle w:val="ListBullet"/>
      </w:pPr>
      <w:r>
        <w:t>Servicios geoespaciales estándares y formatos abiertos cuando sea viable.</w:t>
      </w:r>
    </w:p>
    <w:p>
      <w:pPr>
        <w:pStyle w:val="ListBullet"/>
      </w:pPr>
      <w:r>
        <w:t>Importación/exportación con QGIS/PostGIS y herramientas de análisis institucional.</w:t>
      </w:r>
    </w:p>
    <w:p>
      <w:pPr>
        <w:pStyle w:val="ListBullet"/>
      </w:pPr>
      <w:r>
        <w:t>Conectores futuros con sistemas oficiales solo mediante acuerdos, APIs o mecanismos autorizados.</w:t>
      </w:r>
    </w:p>
    <w:p>
      <w:pPr>
        <w:pStyle w:val="ListBullet"/>
      </w:pPr>
      <w:r>
        <w:t>Conexión con sensores, GNSS, drones, imágenes satelitales y fuentes del SAT-GeoAI.</w:t>
      </w:r>
    </w:p>
    <w:p>
      <w:pPr>
        <w:pStyle w:val="ListBullet"/>
      </w:pPr>
      <w:r>
        <w:t>Diccionario de datos versionado y catálogo maestro de códigos, unidades y estados.</w:t>
      </w:r>
    </w:p>
    <w:p>
      <w:pPr>
        <w:pStyle w:val="Heading1"/>
      </w:pPr>
      <w:r>
        <w:t>21. Reglas de calidad de dato</w:t>
      </w:r>
    </w:p>
    <w:tbl>
      <w:tblPr>
        <w:tblStyle w:val="TableGrid"/>
        <w:tblW w:type="auto" w:w="0"/>
        <w:jc w:val="center"/>
        <w:tblLook w:firstColumn="1" w:firstRow="1" w:lastColumn="0" w:lastRow="0" w:noHBand="0" w:noVBand="1" w:val="04A0"/>
      </w:tblPr>
      <w:tblGrid>
        <w:gridCol w:w="5112"/>
        <w:gridCol w:w="5112"/>
      </w:tblGrid>
      <w:tr>
        <w:tc>
          <w:tcPr>
            <w:tcW w:type="dxa" w:w="3168"/>
            <w:shd w:fill="17365D"/>
            <w:vAlign w:val="center"/>
            <w:tcMar>
              <w:top w:w="80" w:type="dxa"/>
              <w:start w:w="100" w:type="dxa"/>
              <w:bottom w:w="80" w:type="dxa"/>
              <w:end w:w="100" w:type="dxa"/>
            </w:tcMar>
          </w:tcPr>
          <w:p>
            <w:pPr>
              <w:jc w:val="center"/>
            </w:pPr>
            <w:r>
              <w:rPr>
                <w:b/>
                <w:color w:val="FFFFFF"/>
                <w:sz w:val="18"/>
              </w:rPr>
              <w:t>Regla</w:t>
            </w:r>
          </w:p>
        </w:tc>
        <w:tc>
          <w:tcPr>
            <w:tcW w:type="dxa" w:w="7488"/>
            <w:shd w:fill="17365D"/>
            <w:vAlign w:val="center"/>
            <w:tcMar>
              <w:top w:w="80" w:type="dxa"/>
              <w:start w:w="100" w:type="dxa"/>
              <w:bottom w:w="80" w:type="dxa"/>
              <w:end w:w="100" w:type="dxa"/>
            </w:tcMar>
          </w:tcPr>
          <w:p>
            <w:pPr>
              <w:jc w:val="center"/>
            </w:pPr>
            <w:r>
              <w:rPr>
                <w:b/>
                <w:color w:val="FFFFFF"/>
                <w:sz w:val="18"/>
              </w:rPr>
              <w:t>Ejemplo</w:t>
            </w:r>
          </w:p>
        </w:tc>
      </w:tr>
      <w:tr>
        <w:tc>
          <w:tcPr>
            <w:tcW w:type="dxa" w:w="3168"/>
            <w:vAlign w:val="top"/>
            <w:tcMar>
              <w:top w:w="80" w:type="dxa"/>
              <w:start w:w="100" w:type="dxa"/>
              <w:bottom w:w="80" w:type="dxa"/>
              <w:end w:w="100" w:type="dxa"/>
            </w:tcMar>
          </w:tcPr>
          <w:p>
            <w:r>
              <w:rPr>
                <w:sz w:val="17"/>
              </w:rPr>
              <w:t>Obligatoriedad contextual</w:t>
            </w:r>
          </w:p>
        </w:tc>
        <w:tc>
          <w:tcPr>
            <w:tcW w:type="dxa" w:w="7488"/>
            <w:vAlign w:val="top"/>
            <w:tcMar>
              <w:top w:w="80" w:type="dxa"/>
              <w:start w:w="100" w:type="dxa"/>
              <w:bottom w:w="80" w:type="dxa"/>
              <w:end w:w="100" w:type="dxa"/>
            </w:tcMar>
          </w:tcPr>
          <w:p>
            <w:r>
              <w:rPr>
                <w:sz w:val="17"/>
              </w:rPr>
              <w:t>Daño severo en columna exige fotografía y localización dentro del edificio.</w:t>
            </w:r>
          </w:p>
        </w:tc>
      </w:tr>
      <w:tr>
        <w:tc>
          <w:tcPr>
            <w:tcW w:type="dxa" w:w="3168"/>
            <w:vAlign w:val="top"/>
            <w:tcMar>
              <w:top w:w="80" w:type="dxa"/>
              <w:start w:w="100" w:type="dxa"/>
              <w:bottom w:w="80" w:type="dxa"/>
              <w:end w:w="100" w:type="dxa"/>
            </w:tcMar>
          </w:tcPr>
          <w:p>
            <w:r>
              <w:rPr>
                <w:sz w:val="17"/>
              </w:rPr>
              <w:t>Rangos</w:t>
            </w:r>
          </w:p>
        </w:tc>
        <w:tc>
          <w:tcPr>
            <w:tcW w:type="dxa" w:w="7488"/>
            <w:vAlign w:val="top"/>
            <w:tcMar>
              <w:top w:w="80" w:type="dxa"/>
              <w:start w:w="100" w:type="dxa"/>
              <w:bottom w:w="80" w:type="dxa"/>
              <w:end w:w="100" w:type="dxa"/>
            </w:tcMar>
          </w:tcPr>
          <w:p>
            <w:r>
              <w:rPr>
                <w:sz w:val="17"/>
              </w:rPr>
              <w:t>Altura de agua o ancho de grieta fuera de rango solicita confirmación.</w:t>
            </w:r>
          </w:p>
        </w:tc>
      </w:tr>
      <w:tr>
        <w:tc>
          <w:tcPr>
            <w:tcW w:type="dxa" w:w="3168"/>
            <w:vAlign w:val="top"/>
            <w:tcMar>
              <w:top w:w="80" w:type="dxa"/>
              <w:start w:w="100" w:type="dxa"/>
              <w:bottom w:w="80" w:type="dxa"/>
              <w:end w:w="100" w:type="dxa"/>
            </w:tcMar>
          </w:tcPr>
          <w:p>
            <w:r>
              <w:rPr>
                <w:sz w:val="17"/>
              </w:rPr>
              <w:t>Precisión</w:t>
            </w:r>
          </w:p>
        </w:tc>
        <w:tc>
          <w:tcPr>
            <w:tcW w:type="dxa" w:w="7488"/>
            <w:vAlign w:val="top"/>
            <w:tcMar>
              <w:top w:w="80" w:type="dxa"/>
              <w:start w:w="100" w:type="dxa"/>
              <w:bottom w:w="80" w:type="dxa"/>
              <w:end w:w="100" w:type="dxa"/>
            </w:tcMar>
          </w:tcPr>
          <w:p>
            <w:r>
              <w:rPr>
                <w:sz w:val="17"/>
              </w:rPr>
              <w:t>Si GNSS supera umbral de error, la app advierte y permite repetir captura.</w:t>
            </w:r>
          </w:p>
        </w:tc>
      </w:tr>
      <w:tr>
        <w:tc>
          <w:tcPr>
            <w:tcW w:type="dxa" w:w="3168"/>
            <w:vAlign w:val="top"/>
            <w:tcMar>
              <w:top w:w="80" w:type="dxa"/>
              <w:start w:w="100" w:type="dxa"/>
              <w:bottom w:w="80" w:type="dxa"/>
              <w:end w:w="100" w:type="dxa"/>
            </w:tcMar>
          </w:tcPr>
          <w:p>
            <w:r>
              <w:rPr>
                <w:sz w:val="17"/>
              </w:rPr>
              <w:t>Duplicados</w:t>
            </w:r>
          </w:p>
        </w:tc>
        <w:tc>
          <w:tcPr>
            <w:tcW w:type="dxa" w:w="7488"/>
            <w:vAlign w:val="top"/>
            <w:tcMar>
              <w:top w:w="80" w:type="dxa"/>
              <w:start w:w="100" w:type="dxa"/>
              <w:bottom w:w="80" w:type="dxa"/>
              <w:end w:w="100" w:type="dxa"/>
            </w:tcMar>
          </w:tcPr>
          <w:p>
            <w:r>
              <w:rPr>
                <w:sz w:val="17"/>
              </w:rPr>
              <w:t>Mismo objeto + ubicación cercana + evento activo genera alerta de posible duplicidad.</w:t>
            </w:r>
          </w:p>
        </w:tc>
      </w:tr>
      <w:tr>
        <w:tc>
          <w:tcPr>
            <w:tcW w:type="dxa" w:w="3168"/>
            <w:vAlign w:val="top"/>
            <w:tcMar>
              <w:top w:w="80" w:type="dxa"/>
              <w:start w:w="100" w:type="dxa"/>
              <w:bottom w:w="80" w:type="dxa"/>
              <w:end w:w="100" w:type="dxa"/>
            </w:tcMar>
          </w:tcPr>
          <w:p>
            <w:r>
              <w:rPr>
                <w:sz w:val="17"/>
              </w:rPr>
              <w:t>Coherencia</w:t>
            </w:r>
          </w:p>
        </w:tc>
        <w:tc>
          <w:tcPr>
            <w:tcW w:type="dxa" w:w="7488"/>
            <w:vAlign w:val="top"/>
            <w:tcMar>
              <w:top w:w="80" w:type="dxa"/>
              <w:start w:w="100" w:type="dxa"/>
              <w:bottom w:w="80" w:type="dxa"/>
              <w:end w:w="100" w:type="dxa"/>
            </w:tcMar>
          </w:tcPr>
          <w:p>
            <w:r>
              <w:rPr>
                <w:sz w:val="17"/>
              </w:rPr>
              <w:t>Edificio de un piso no puede registrar Piso 3.</w:t>
            </w:r>
          </w:p>
        </w:tc>
      </w:tr>
      <w:tr>
        <w:tc>
          <w:tcPr>
            <w:tcW w:type="dxa" w:w="3168"/>
            <w:vAlign w:val="top"/>
            <w:tcMar>
              <w:top w:w="80" w:type="dxa"/>
              <w:start w:w="100" w:type="dxa"/>
              <w:bottom w:w="80" w:type="dxa"/>
              <w:end w:w="100" w:type="dxa"/>
            </w:tcMar>
          </w:tcPr>
          <w:p>
            <w:r>
              <w:rPr>
                <w:sz w:val="17"/>
              </w:rPr>
              <w:t>Competencia</w:t>
            </w:r>
          </w:p>
        </w:tc>
        <w:tc>
          <w:tcPr>
            <w:tcW w:type="dxa" w:w="7488"/>
            <w:vAlign w:val="top"/>
            <w:tcMar>
              <w:top w:w="80" w:type="dxa"/>
              <w:start w:w="100" w:type="dxa"/>
              <w:bottom w:w="80" w:type="dxa"/>
              <w:end w:w="100" w:type="dxa"/>
            </w:tcMar>
          </w:tcPr>
          <w:p>
            <w:r>
              <w:rPr>
                <w:sz w:val="17"/>
              </w:rPr>
              <w:t>Campo de dictamen especializado solo disponible a rol profesional autorizado.</w:t>
            </w:r>
          </w:p>
        </w:tc>
      </w:tr>
      <w:tr>
        <w:tc>
          <w:tcPr>
            <w:tcW w:type="dxa" w:w="3168"/>
            <w:vAlign w:val="top"/>
            <w:tcMar>
              <w:top w:w="80" w:type="dxa"/>
              <w:start w:w="100" w:type="dxa"/>
              <w:bottom w:w="80" w:type="dxa"/>
              <w:end w:w="100" w:type="dxa"/>
            </w:tcMar>
          </w:tcPr>
          <w:p>
            <w:r>
              <w:rPr>
                <w:sz w:val="17"/>
              </w:rPr>
              <w:t>Evidencia</w:t>
            </w:r>
          </w:p>
        </w:tc>
        <w:tc>
          <w:tcPr>
            <w:tcW w:type="dxa" w:w="7488"/>
            <w:vAlign w:val="top"/>
            <w:tcMar>
              <w:top w:w="80" w:type="dxa"/>
              <w:start w:w="100" w:type="dxa"/>
              <w:bottom w:w="80" w:type="dxa"/>
              <w:end w:w="100" w:type="dxa"/>
            </w:tcMar>
          </w:tcPr>
          <w:p>
            <w:r>
              <w:rPr>
                <w:sz w:val="17"/>
              </w:rPr>
              <w:t>Toda modificación de severidad deja versión, usuario, fecha y justificación.</w:t>
            </w:r>
          </w:p>
        </w:tc>
      </w:tr>
    </w:tbl>
    <w:p/>
    <w:p>
      <w:pPr>
        <w:pStyle w:val="Heading1"/>
      </w:pPr>
      <w:r>
        <w:t>22. MVP recomendado</w:t>
      </w:r>
    </w:p>
    <w:p>
      <w:pPr>
        <w:pStyle w:val="BodyText"/>
      </w:pPr>
      <w:r>
        <w:t>El MVP debe probar el corazón del sistema antes de incorporar todas las especialidades. Se recomienda un piloto funcional con cuatro módulos.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vAlign w:val="center"/>
            <w:tcMar>
              <w:top w:w="80" w:type="dxa"/>
              <w:start w:w="100" w:type="dxa"/>
              <w:bottom w:w="80" w:type="dxa"/>
              <w:end w:w="100" w:type="dxa"/>
            </w:tcMar>
          </w:tcPr>
          <w:p>
            <w:pPr>
              <w:jc w:val="center"/>
            </w:pPr>
            <w:r>
              <w:rPr>
                <w:b/>
                <w:color w:val="FFFFFF"/>
                <w:sz w:val="18"/>
              </w:rPr>
              <w:t>Módulo MVP</w:t>
            </w:r>
          </w:p>
        </w:tc>
        <w:tc>
          <w:tcPr>
            <w:tcW w:type="dxa" w:w="5040"/>
            <w:shd w:fill="17365D"/>
            <w:vAlign w:val="center"/>
            <w:tcMar>
              <w:top w:w="80" w:type="dxa"/>
              <w:start w:w="100" w:type="dxa"/>
              <w:bottom w:w="80" w:type="dxa"/>
              <w:end w:w="100" w:type="dxa"/>
            </w:tcMar>
          </w:tcPr>
          <w:p>
            <w:pPr>
              <w:jc w:val="center"/>
            </w:pPr>
            <w:r>
              <w:rPr>
                <w:b/>
                <w:color w:val="FFFFFF"/>
                <w:sz w:val="18"/>
              </w:rPr>
              <w:t>Contenido mínimo</w:t>
            </w:r>
          </w:p>
        </w:tc>
        <w:tc>
          <w:tcPr>
            <w:tcW w:type="dxa" w:w="3744"/>
            <w:shd w:fill="17365D"/>
            <w:vAlign w:val="center"/>
            <w:tcMar>
              <w:top w:w="80" w:type="dxa"/>
              <w:start w:w="100" w:type="dxa"/>
              <w:bottom w:w="80" w:type="dxa"/>
              <w:end w:w="100" w:type="dxa"/>
            </w:tcMar>
          </w:tcPr>
          <w:p>
            <w:pPr>
              <w:jc w:val="center"/>
            </w:pPr>
            <w:r>
              <w:rPr>
                <w:b/>
                <w:color w:val="FFFFFF"/>
                <w:sz w:val="18"/>
              </w:rPr>
              <w:t>Criterio de éxito</w:t>
            </w:r>
          </w:p>
        </w:tc>
      </w:tr>
      <w:tr>
        <w:tc>
          <w:tcPr>
            <w:tcW w:type="dxa" w:w="2160"/>
            <w:vAlign w:val="top"/>
            <w:tcMar>
              <w:top w:w="80" w:type="dxa"/>
              <w:start w:w="100" w:type="dxa"/>
              <w:bottom w:w="80" w:type="dxa"/>
              <w:end w:w="100" w:type="dxa"/>
            </w:tcMar>
          </w:tcPr>
          <w:p>
            <w:r>
              <w:rPr>
                <w:sz w:val="17"/>
              </w:rPr>
              <w:t>1. Evento y objetos</w:t>
            </w:r>
          </w:p>
        </w:tc>
        <w:tc>
          <w:tcPr>
            <w:tcW w:type="dxa" w:w="5040"/>
            <w:vAlign w:val="top"/>
            <w:tcMar>
              <w:top w:w="80" w:type="dxa"/>
              <w:start w:w="100" w:type="dxa"/>
              <w:bottom w:w="80" w:type="dxa"/>
              <w:end w:w="100" w:type="dxa"/>
            </w:tcMar>
          </w:tcPr>
          <w:p>
            <w:r>
              <w:rPr>
                <w:sz w:val="17"/>
              </w:rPr>
              <w:t>Crear evento, ubicación, vivienda/infraestructura, ID único, foto y estado</w:t>
            </w:r>
          </w:p>
        </w:tc>
        <w:tc>
          <w:tcPr>
            <w:tcW w:type="dxa" w:w="3744"/>
            <w:vAlign w:val="top"/>
            <w:tcMar>
              <w:top w:w="80" w:type="dxa"/>
              <w:start w:w="100" w:type="dxa"/>
              <w:bottom w:w="80" w:type="dxa"/>
              <w:end w:w="100" w:type="dxa"/>
            </w:tcMar>
          </w:tcPr>
          <w:p>
            <w:r>
              <w:rPr>
                <w:sz w:val="17"/>
              </w:rPr>
              <w:t>Registro completo sin papel</w:t>
            </w:r>
          </w:p>
        </w:tc>
      </w:tr>
      <w:tr>
        <w:tc>
          <w:tcPr>
            <w:tcW w:type="dxa" w:w="2160"/>
            <w:vAlign w:val="top"/>
            <w:tcMar>
              <w:top w:w="80" w:type="dxa"/>
              <w:start w:w="100" w:type="dxa"/>
              <w:bottom w:w="80" w:type="dxa"/>
              <w:end w:w="100" w:type="dxa"/>
            </w:tcMar>
          </w:tcPr>
          <w:p>
            <w:r>
              <w:rPr>
                <w:sz w:val="17"/>
              </w:rPr>
              <w:t>2. EDAN básico adaptativo</w:t>
            </w:r>
          </w:p>
        </w:tc>
        <w:tc>
          <w:tcPr>
            <w:tcW w:type="dxa" w:w="5040"/>
            <w:vAlign w:val="top"/>
            <w:tcMar>
              <w:top w:w="80" w:type="dxa"/>
              <w:start w:w="100" w:type="dxa"/>
              <w:bottom w:w="80" w:type="dxa"/>
              <w:end w:w="100" w:type="dxa"/>
            </w:tcMar>
          </w:tcPr>
          <w:p>
            <w:r>
              <w:rPr>
                <w:sz w:val="17"/>
              </w:rPr>
              <w:t>Campos esenciales de daños/necesidades y consolidación</w:t>
            </w:r>
          </w:p>
        </w:tc>
        <w:tc>
          <w:tcPr>
            <w:tcW w:type="dxa" w:w="3744"/>
            <w:vAlign w:val="top"/>
            <w:tcMar>
              <w:top w:w="80" w:type="dxa"/>
              <w:start w:w="100" w:type="dxa"/>
              <w:bottom w:w="80" w:type="dxa"/>
              <w:end w:w="100" w:type="dxa"/>
            </w:tcMar>
          </w:tcPr>
          <w:p>
            <w:r>
              <w:rPr>
                <w:sz w:val="17"/>
              </w:rPr>
              <w:t>Exportación y resumen automático</w:t>
            </w:r>
          </w:p>
        </w:tc>
      </w:tr>
      <w:tr>
        <w:tc>
          <w:tcPr>
            <w:tcW w:type="dxa" w:w="2160"/>
            <w:vAlign w:val="top"/>
            <w:tcMar>
              <w:top w:w="80" w:type="dxa"/>
              <w:start w:w="100" w:type="dxa"/>
              <w:bottom w:w="80" w:type="dxa"/>
              <w:end w:w="100" w:type="dxa"/>
            </w:tcMar>
          </w:tcPr>
          <w:p>
            <w:r>
              <w:rPr>
                <w:sz w:val="17"/>
              </w:rPr>
              <w:t>3. GIS offline</w:t>
            </w:r>
          </w:p>
        </w:tc>
        <w:tc>
          <w:tcPr>
            <w:tcW w:type="dxa" w:w="5040"/>
            <w:vAlign w:val="top"/>
            <w:tcMar>
              <w:top w:w="80" w:type="dxa"/>
              <w:start w:w="100" w:type="dxa"/>
              <w:bottom w:w="80" w:type="dxa"/>
              <w:end w:w="100" w:type="dxa"/>
            </w:tcMar>
          </w:tcPr>
          <w:p>
            <w:r>
              <w:rPr>
                <w:sz w:val="17"/>
              </w:rPr>
              <w:t>Mapa descargado, puntos/líneas/polígonos, precisión GNSS</w:t>
            </w:r>
          </w:p>
        </w:tc>
        <w:tc>
          <w:tcPr>
            <w:tcW w:type="dxa" w:w="3744"/>
            <w:vAlign w:val="top"/>
            <w:tcMar>
              <w:top w:w="80" w:type="dxa"/>
              <w:start w:w="100" w:type="dxa"/>
              <w:bottom w:w="80" w:type="dxa"/>
              <w:end w:w="100" w:type="dxa"/>
            </w:tcMar>
          </w:tcPr>
          <w:p>
            <w:r>
              <w:rPr>
                <w:sz w:val="17"/>
              </w:rPr>
              <w:t>Trabajo continuo sin señal y sincronización posterior</w:t>
            </w:r>
          </w:p>
        </w:tc>
      </w:tr>
      <w:tr>
        <w:tc>
          <w:tcPr>
            <w:tcW w:type="dxa" w:w="2160"/>
            <w:vAlign w:val="top"/>
            <w:tcMar>
              <w:top w:w="80" w:type="dxa"/>
              <w:start w:w="100" w:type="dxa"/>
              <w:bottom w:w="80" w:type="dxa"/>
              <w:end w:w="100" w:type="dxa"/>
            </w:tcMar>
          </w:tcPr>
          <w:p>
            <w:r>
              <w:rPr>
                <w:sz w:val="17"/>
              </w:rPr>
              <w:t>4. Medición móvil</w:t>
            </w:r>
          </w:p>
        </w:tc>
        <w:tc>
          <w:tcPr>
            <w:tcW w:type="dxa" w:w="5040"/>
            <w:vAlign w:val="top"/>
            <w:tcMar>
              <w:top w:w="80" w:type="dxa"/>
              <w:start w:w="100" w:type="dxa"/>
              <w:bottom w:w="80" w:type="dxa"/>
              <w:end w:w="100" w:type="dxa"/>
            </w:tcMar>
          </w:tcPr>
          <w:p>
            <w:r>
              <w:rPr>
                <w:sz w:val="17"/>
              </w:rPr>
              <w:t>Distancia, área, pendiente/inclinación y foto calibrada simple</w:t>
            </w:r>
          </w:p>
        </w:tc>
        <w:tc>
          <w:tcPr>
            <w:tcW w:type="dxa" w:w="3744"/>
            <w:vAlign w:val="top"/>
            <w:tcMar>
              <w:top w:w="80" w:type="dxa"/>
              <w:start w:w="100" w:type="dxa"/>
              <w:bottom w:w="80" w:type="dxa"/>
              <w:end w:w="100" w:type="dxa"/>
            </w:tcMar>
          </w:tcPr>
          <w:p>
            <w:r>
              <w:rPr>
                <w:sz w:val="17"/>
              </w:rPr>
              <w:t>Medición vinculada automáticamente a ficha y mapa</w:t>
            </w:r>
          </w:p>
        </w:tc>
      </w:tr>
    </w:tbl>
    <w:p/>
    <w:p>
      <w:pPr>
        <w:pStyle w:val="BodyText"/>
      </w:pPr>
      <w:r>
        <w:t>Después del MVP: inspección estructural avanzada, módulos sectoriales, RUD interoperable, visión computacional/GeoAI, equipos externos, escaneo 3D, satélites/drones y trazabilidad de reconstrucción.</w:t>
      </w:r>
    </w:p>
    <w:p>
      <w:pPr>
        <w:pStyle w:val="Heading1"/>
      </w:pPr>
      <w:r>
        <w:t>23. Roadmap de producto</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7365D"/>
            <w:vAlign w:val="center"/>
            <w:tcMar>
              <w:top w:w="80" w:type="dxa"/>
              <w:start w:w="100" w:type="dxa"/>
              <w:bottom w:w="80" w:type="dxa"/>
              <w:end w:w="100" w:type="dxa"/>
            </w:tcMar>
          </w:tcPr>
          <w:p>
            <w:pPr>
              <w:jc w:val="center"/>
            </w:pPr>
            <w:r>
              <w:rPr>
                <w:b/>
                <w:color w:val="FFFFFF"/>
                <w:sz w:val="18"/>
              </w:rPr>
              <w:t>Fase</w:t>
            </w:r>
          </w:p>
        </w:tc>
        <w:tc>
          <w:tcPr>
            <w:tcW w:type="dxa" w:w="3168"/>
            <w:shd w:fill="17365D"/>
            <w:vAlign w:val="center"/>
            <w:tcMar>
              <w:top w:w="80" w:type="dxa"/>
              <w:start w:w="100" w:type="dxa"/>
              <w:bottom w:w="80" w:type="dxa"/>
              <w:end w:w="100" w:type="dxa"/>
            </w:tcMar>
          </w:tcPr>
          <w:p>
            <w:pPr>
              <w:jc w:val="center"/>
            </w:pPr>
            <w:r>
              <w:rPr>
                <w:b/>
                <w:color w:val="FFFFFF"/>
                <w:sz w:val="18"/>
              </w:rPr>
              <w:t>Objetivo</w:t>
            </w:r>
          </w:p>
        </w:tc>
        <w:tc>
          <w:tcPr>
            <w:tcW w:type="dxa" w:w="5760"/>
            <w:shd w:fill="17365D"/>
            <w:vAlign w:val="center"/>
            <w:tcMar>
              <w:top w:w="80" w:type="dxa"/>
              <w:start w:w="100" w:type="dxa"/>
              <w:bottom w:w="80" w:type="dxa"/>
              <w:end w:w="100" w:type="dxa"/>
            </w:tcMar>
          </w:tcPr>
          <w:p>
            <w:pPr>
              <w:jc w:val="center"/>
            </w:pPr>
            <w:r>
              <w:rPr>
                <w:b/>
                <w:color w:val="FFFFFF"/>
                <w:sz w:val="18"/>
              </w:rPr>
              <w:t>Entregables</w:t>
            </w:r>
          </w:p>
        </w:tc>
      </w:tr>
      <w:tr>
        <w:tc>
          <w:tcPr>
            <w:tcW w:type="dxa" w:w="2016"/>
            <w:vAlign w:val="top"/>
            <w:tcMar>
              <w:top w:w="80" w:type="dxa"/>
              <w:start w:w="100" w:type="dxa"/>
              <w:bottom w:w="80" w:type="dxa"/>
              <w:end w:w="100" w:type="dxa"/>
            </w:tcMar>
          </w:tcPr>
          <w:p>
            <w:r>
              <w:rPr>
                <w:sz w:val="17"/>
              </w:rPr>
              <w:t>0. Diseño funcional</w:t>
            </w:r>
          </w:p>
        </w:tc>
        <w:tc>
          <w:tcPr>
            <w:tcW w:type="dxa" w:w="3168"/>
            <w:vAlign w:val="top"/>
            <w:tcMar>
              <w:top w:w="80" w:type="dxa"/>
              <w:start w:w="100" w:type="dxa"/>
              <w:bottom w:w="80" w:type="dxa"/>
              <w:end w:w="100" w:type="dxa"/>
            </w:tcMar>
          </w:tcPr>
          <w:p>
            <w:r>
              <w:rPr>
                <w:sz w:val="17"/>
              </w:rPr>
              <w:t>Cerrar matriz maestra y modelo de datos</w:t>
            </w:r>
          </w:p>
        </w:tc>
        <w:tc>
          <w:tcPr>
            <w:tcW w:type="dxa" w:w="5760"/>
            <w:vAlign w:val="top"/>
            <w:tcMar>
              <w:top w:w="80" w:type="dxa"/>
              <w:start w:w="100" w:type="dxa"/>
              <w:bottom w:w="80" w:type="dxa"/>
              <w:end w:w="100" w:type="dxa"/>
            </w:tcMar>
          </w:tcPr>
          <w:p>
            <w:r>
              <w:rPr>
                <w:sz w:val="17"/>
              </w:rPr>
              <w:t>Matriz fenómeno×sector×componente×daño×norma; prototipos UX</w:t>
            </w:r>
          </w:p>
        </w:tc>
      </w:tr>
      <w:tr>
        <w:tc>
          <w:tcPr>
            <w:tcW w:type="dxa" w:w="2016"/>
            <w:vAlign w:val="top"/>
            <w:tcMar>
              <w:top w:w="80" w:type="dxa"/>
              <w:start w:w="100" w:type="dxa"/>
              <w:bottom w:w="80" w:type="dxa"/>
              <w:end w:w="100" w:type="dxa"/>
            </w:tcMar>
          </w:tcPr>
          <w:p>
            <w:r>
              <w:rPr>
                <w:sz w:val="17"/>
              </w:rPr>
              <w:t>1. MVP</w:t>
            </w:r>
          </w:p>
        </w:tc>
        <w:tc>
          <w:tcPr>
            <w:tcW w:type="dxa" w:w="3168"/>
            <w:vAlign w:val="top"/>
            <w:tcMar>
              <w:top w:w="80" w:type="dxa"/>
              <w:start w:w="100" w:type="dxa"/>
              <w:bottom w:w="80" w:type="dxa"/>
              <w:end w:w="100" w:type="dxa"/>
            </w:tcMar>
          </w:tcPr>
          <w:p>
            <w:r>
              <w:rPr>
                <w:sz w:val="17"/>
              </w:rPr>
              <w:t>Validar captura única y offline</w:t>
            </w:r>
          </w:p>
        </w:tc>
        <w:tc>
          <w:tcPr>
            <w:tcW w:type="dxa" w:w="5760"/>
            <w:vAlign w:val="top"/>
            <w:tcMar>
              <w:top w:w="80" w:type="dxa"/>
              <w:start w:w="100" w:type="dxa"/>
              <w:bottom w:w="80" w:type="dxa"/>
              <w:end w:w="100" w:type="dxa"/>
            </w:tcMar>
          </w:tcPr>
          <w:p>
            <w:r>
              <w:rPr>
                <w:sz w:val="17"/>
              </w:rPr>
              <w:t>App Android piloto, API, PostGIS, dashboard básico</w:t>
            </w:r>
          </w:p>
        </w:tc>
      </w:tr>
      <w:tr>
        <w:tc>
          <w:tcPr>
            <w:tcW w:type="dxa" w:w="2016"/>
            <w:vAlign w:val="top"/>
            <w:tcMar>
              <w:top w:w="80" w:type="dxa"/>
              <w:start w:w="100" w:type="dxa"/>
              <w:bottom w:w="80" w:type="dxa"/>
              <w:end w:w="100" w:type="dxa"/>
            </w:tcMar>
          </w:tcPr>
          <w:p>
            <w:r>
              <w:rPr>
                <w:sz w:val="17"/>
              </w:rPr>
              <w:t>2. Piloto territorial</w:t>
            </w:r>
          </w:p>
        </w:tc>
        <w:tc>
          <w:tcPr>
            <w:tcW w:type="dxa" w:w="3168"/>
            <w:vAlign w:val="top"/>
            <w:tcMar>
              <w:top w:w="80" w:type="dxa"/>
              <w:start w:w="100" w:type="dxa"/>
              <w:bottom w:w="80" w:type="dxa"/>
              <w:end w:w="100" w:type="dxa"/>
            </w:tcMar>
          </w:tcPr>
          <w:p>
            <w:r>
              <w:rPr>
                <w:sz w:val="17"/>
              </w:rPr>
              <w:t>Probar con brigadas e ingenieros</w:t>
            </w:r>
          </w:p>
        </w:tc>
        <w:tc>
          <w:tcPr>
            <w:tcW w:type="dxa" w:w="5760"/>
            <w:vAlign w:val="top"/>
            <w:tcMar>
              <w:top w:w="80" w:type="dxa"/>
              <w:start w:w="100" w:type="dxa"/>
              <w:bottom w:w="80" w:type="dxa"/>
              <w:end w:w="100" w:type="dxa"/>
            </w:tcMar>
          </w:tcPr>
          <w:p>
            <w:r>
              <w:rPr>
                <w:sz w:val="17"/>
              </w:rPr>
              <w:t>Pruebas en campo, métricas, correcciones, capacitación</w:t>
            </w:r>
          </w:p>
        </w:tc>
      </w:tr>
      <w:tr>
        <w:tc>
          <w:tcPr>
            <w:tcW w:type="dxa" w:w="2016"/>
            <w:vAlign w:val="top"/>
            <w:tcMar>
              <w:top w:w="80" w:type="dxa"/>
              <w:start w:w="100" w:type="dxa"/>
              <w:bottom w:w="80" w:type="dxa"/>
              <w:end w:w="100" w:type="dxa"/>
            </w:tcMar>
          </w:tcPr>
          <w:p>
            <w:r>
              <w:rPr>
                <w:sz w:val="17"/>
              </w:rPr>
              <w:t>3. Técnica avanzada</w:t>
            </w:r>
          </w:p>
        </w:tc>
        <w:tc>
          <w:tcPr>
            <w:tcW w:type="dxa" w:w="3168"/>
            <w:vAlign w:val="top"/>
            <w:tcMar>
              <w:top w:w="80" w:type="dxa"/>
              <w:start w:w="100" w:type="dxa"/>
              <w:bottom w:w="80" w:type="dxa"/>
              <w:end w:w="100" w:type="dxa"/>
            </w:tcMar>
          </w:tcPr>
          <w:p>
            <w:r>
              <w:rPr>
                <w:sz w:val="17"/>
              </w:rPr>
              <w:t>Añadir inspección y sectoriales</w:t>
            </w:r>
          </w:p>
        </w:tc>
        <w:tc>
          <w:tcPr>
            <w:tcW w:type="dxa" w:w="5760"/>
            <w:vAlign w:val="top"/>
            <w:tcMar>
              <w:top w:w="80" w:type="dxa"/>
              <w:start w:w="100" w:type="dxa"/>
              <w:bottom w:w="80" w:type="dxa"/>
              <w:end w:w="100" w:type="dxa"/>
            </w:tcMar>
          </w:tcPr>
          <w:p>
            <w:r>
              <w:rPr>
                <w:sz w:val="17"/>
              </w:rPr>
              <w:t>Salud, educación, vías, puentes, servicios y edificación</w:t>
            </w:r>
          </w:p>
        </w:tc>
      </w:tr>
      <w:tr>
        <w:tc>
          <w:tcPr>
            <w:tcW w:type="dxa" w:w="2016"/>
            <w:vAlign w:val="top"/>
            <w:tcMar>
              <w:top w:w="80" w:type="dxa"/>
              <w:start w:w="100" w:type="dxa"/>
              <w:bottom w:w="80" w:type="dxa"/>
              <w:end w:w="100" w:type="dxa"/>
            </w:tcMar>
          </w:tcPr>
          <w:p>
            <w:r>
              <w:rPr>
                <w:sz w:val="17"/>
              </w:rPr>
              <w:t>4. GeoAI</w:t>
            </w:r>
          </w:p>
        </w:tc>
        <w:tc>
          <w:tcPr>
            <w:tcW w:type="dxa" w:w="3168"/>
            <w:vAlign w:val="top"/>
            <w:tcMar>
              <w:top w:w="80" w:type="dxa"/>
              <w:start w:w="100" w:type="dxa"/>
              <w:bottom w:w="80" w:type="dxa"/>
              <w:end w:w="100" w:type="dxa"/>
            </w:tcMar>
          </w:tcPr>
          <w:p>
            <w:r>
              <w:rPr>
                <w:sz w:val="17"/>
              </w:rPr>
              <w:t>Introducir IA validada</w:t>
            </w:r>
          </w:p>
        </w:tc>
        <w:tc>
          <w:tcPr>
            <w:tcW w:type="dxa" w:w="5760"/>
            <w:vAlign w:val="top"/>
            <w:tcMar>
              <w:top w:w="80" w:type="dxa"/>
              <w:start w:w="100" w:type="dxa"/>
              <w:bottom w:w="80" w:type="dxa"/>
              <w:end w:w="100" w:type="dxa"/>
            </w:tcMar>
          </w:tcPr>
          <w:p>
            <w:r>
              <w:rPr>
                <w:sz w:val="17"/>
              </w:rPr>
              <w:t>Modelos de apoyo, priorización, QA automático, comparación temporal</w:t>
            </w:r>
          </w:p>
        </w:tc>
      </w:tr>
      <w:tr>
        <w:tc>
          <w:tcPr>
            <w:tcW w:type="dxa" w:w="2016"/>
            <w:vAlign w:val="top"/>
            <w:tcMar>
              <w:top w:w="80" w:type="dxa"/>
              <w:start w:w="100" w:type="dxa"/>
              <w:bottom w:w="80" w:type="dxa"/>
              <w:end w:w="100" w:type="dxa"/>
            </w:tcMar>
          </w:tcPr>
          <w:p>
            <w:r>
              <w:rPr>
                <w:sz w:val="17"/>
              </w:rPr>
              <w:t>5. Integración</w:t>
            </w:r>
          </w:p>
        </w:tc>
        <w:tc>
          <w:tcPr>
            <w:tcW w:type="dxa" w:w="3168"/>
            <w:vAlign w:val="top"/>
            <w:tcMar>
              <w:top w:w="80" w:type="dxa"/>
              <w:start w:w="100" w:type="dxa"/>
              <w:bottom w:w="80" w:type="dxa"/>
              <w:end w:w="100" w:type="dxa"/>
            </w:tcMar>
          </w:tcPr>
          <w:p>
            <w:r>
              <w:rPr>
                <w:sz w:val="17"/>
              </w:rPr>
              <w:t>Consolidar ecosistema</w:t>
            </w:r>
          </w:p>
        </w:tc>
        <w:tc>
          <w:tcPr>
            <w:tcW w:type="dxa" w:w="5760"/>
            <w:vAlign w:val="top"/>
            <w:tcMar>
              <w:top w:w="80" w:type="dxa"/>
              <w:start w:w="100" w:type="dxa"/>
              <w:bottom w:w="80" w:type="dxa"/>
              <w:end w:w="100" w:type="dxa"/>
            </w:tcMar>
          </w:tcPr>
          <w:p>
            <w:r>
              <w:rPr>
                <w:sz w:val="17"/>
              </w:rPr>
              <w:t>QGIS/WebGIS, sensores, satélite/drones, integraciones autorizadas</w:t>
            </w:r>
          </w:p>
        </w:tc>
      </w:tr>
      <w:tr>
        <w:tc>
          <w:tcPr>
            <w:tcW w:type="dxa" w:w="2016"/>
            <w:vAlign w:val="top"/>
            <w:tcMar>
              <w:top w:w="80" w:type="dxa"/>
              <w:start w:w="100" w:type="dxa"/>
              <w:bottom w:w="80" w:type="dxa"/>
              <w:end w:w="100" w:type="dxa"/>
            </w:tcMar>
          </w:tcPr>
          <w:p>
            <w:r>
              <w:rPr>
                <w:sz w:val="17"/>
              </w:rPr>
              <w:t>6. Escalamiento</w:t>
            </w:r>
          </w:p>
        </w:tc>
        <w:tc>
          <w:tcPr>
            <w:tcW w:type="dxa" w:w="3168"/>
            <w:vAlign w:val="top"/>
            <w:tcMar>
              <w:top w:w="80" w:type="dxa"/>
              <w:start w:w="100" w:type="dxa"/>
              <w:bottom w:w="80" w:type="dxa"/>
              <w:end w:w="100" w:type="dxa"/>
            </w:tcMar>
          </w:tcPr>
          <w:p>
            <w:r>
              <w:rPr>
                <w:sz w:val="17"/>
              </w:rPr>
              <w:t>Modelo departamental/nacionalizable</w:t>
            </w:r>
          </w:p>
        </w:tc>
        <w:tc>
          <w:tcPr>
            <w:tcW w:type="dxa" w:w="5760"/>
            <w:vAlign w:val="top"/>
            <w:tcMar>
              <w:top w:w="80" w:type="dxa"/>
              <w:start w:w="100" w:type="dxa"/>
              <w:bottom w:w="80" w:type="dxa"/>
              <w:end w:w="100" w:type="dxa"/>
            </w:tcMar>
          </w:tcPr>
          <w:p>
            <w:r>
              <w:rPr>
                <w:sz w:val="17"/>
              </w:rPr>
              <w:t>Alta disponibilidad, multi-entidad, gobierno y operación 24/7</w:t>
            </w:r>
          </w:p>
        </w:tc>
      </w:tr>
    </w:tbl>
    <w:p/>
    <w:p>
      <w:pPr>
        <w:pStyle w:val="Heading1"/>
      </w:pPr>
      <w:r>
        <w:t>24. Matriz maestra que debe construirse antes de programar</w:t>
      </w:r>
    </w:p>
    <w:p>
      <w:pPr>
        <w:pStyle w:val="BodyText"/>
      </w:pPr>
      <w:r>
        <w:t>Este será el documento funcional más importante del proyecto. Cada fila representará una pregunta/campo o regla y deberá incluir, como mínimo:</w:t>
      </w:r>
    </w:p>
    <w:p>
      <w:pPr>
        <w:pStyle w:val="ListBullet"/>
      </w:pPr>
      <w:r>
        <w:t>Fenómeno.</w:t>
      </w:r>
    </w:p>
    <w:p>
      <w:pPr>
        <w:pStyle w:val="ListBullet"/>
      </w:pPr>
      <w:r>
        <w:t>Sector/objeto.</w:t>
      </w:r>
    </w:p>
    <w:p>
      <w:pPr>
        <w:pStyle w:val="ListBullet"/>
      </w:pPr>
      <w:r>
        <w:t>Tipología.</w:t>
      </w:r>
    </w:p>
    <w:p>
      <w:pPr>
        <w:pStyle w:val="ListBullet"/>
      </w:pPr>
      <w:r>
        <w:t>Bloque/piso/componente.</w:t>
      </w:r>
    </w:p>
    <w:p>
      <w:pPr>
        <w:pStyle w:val="ListBullet"/>
      </w:pPr>
      <w:r>
        <w:t>Tipo de daño.</w:t>
      </w:r>
    </w:p>
    <w:p>
      <w:pPr>
        <w:pStyle w:val="ListBullet"/>
      </w:pPr>
      <w:r>
        <w:t>Variable y unidad.</w:t>
      </w:r>
    </w:p>
    <w:p>
      <w:pPr>
        <w:pStyle w:val="ListBullet"/>
      </w:pPr>
      <w:r>
        <w:t>Tipo de entrada (selección, número, texto, foto, geometría, medición automática).</w:t>
      </w:r>
    </w:p>
    <w:p>
      <w:pPr>
        <w:pStyle w:val="ListBullet"/>
      </w:pPr>
      <w:r>
        <w:t>Condición para mostrar el campo.</w:t>
      </w:r>
    </w:p>
    <w:p>
      <w:pPr>
        <w:pStyle w:val="ListBullet"/>
      </w:pPr>
      <w:r>
        <w:t>Nivel de evaluación y rol autorizado.</w:t>
      </w:r>
    </w:p>
    <w:p>
      <w:pPr>
        <w:pStyle w:val="ListBullet"/>
      </w:pPr>
      <w:r>
        <w:t>Evidencia obligatoria.</w:t>
      </w:r>
    </w:p>
    <w:p>
      <w:pPr>
        <w:pStyle w:val="ListBullet"/>
      </w:pPr>
      <w:r>
        <w:t>Regla de validación.</w:t>
      </w:r>
    </w:p>
    <w:p>
      <w:pPr>
        <w:pStyle w:val="ListBullet"/>
      </w:pPr>
      <w:r>
        <w:t>Campo EDAN/RUD relacionado, si aplica.</w:t>
      </w:r>
    </w:p>
    <w:p>
      <w:pPr>
        <w:pStyle w:val="ListBullet"/>
      </w:pPr>
      <w:r>
        <w:t>Norma/guía técnica de referencia.</w:t>
      </w:r>
    </w:p>
    <w:p>
      <w:pPr>
        <w:pStyle w:val="ListBullet"/>
      </w:pPr>
      <w:r>
        <w:t>Salida de reporte/mapa/indicador.</w:t>
      </w:r>
    </w:p>
    <w:p>
      <w:pPr>
        <w:pStyle w:val="ListBullet"/>
      </w:pPr>
      <w:r>
        <w:t>Nivel de sensibilidad del dato.</w:t>
      </w:r>
    </w:p>
    <w:p>
      <w:pPr>
        <w:pStyle w:val="ListBullet"/>
      </w:pPr>
      <w:r>
        <w:t>Versión y fecha de vigencia.</w:t>
      </w:r>
    </w:p>
    <w:p>
      <w:pPr>
        <w:pStyle w:val="Heading1"/>
      </w:pPr>
      <w:r>
        <w:t>25. Comparación estratégica con herramientas existentes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7365D"/>
            <w:vAlign w:val="center"/>
            <w:tcMar>
              <w:top w:w="80" w:type="dxa"/>
              <w:start w:w="100" w:type="dxa"/>
              <w:bottom w:w="80" w:type="dxa"/>
              <w:end w:w="100" w:type="dxa"/>
            </w:tcMar>
          </w:tcPr>
          <w:p>
            <w:pPr>
              <w:jc w:val="center"/>
            </w:pPr>
            <w:r>
              <w:rPr>
                <w:b/>
                <w:color w:val="FFFFFF"/>
                <w:sz w:val="18"/>
              </w:rPr>
              <w:t>Referencia</w:t>
            </w:r>
          </w:p>
        </w:tc>
        <w:tc>
          <w:tcPr>
            <w:tcW w:type="dxa" w:w="3888"/>
            <w:shd w:fill="17365D"/>
            <w:vAlign w:val="center"/>
            <w:tcMar>
              <w:top w:w="80" w:type="dxa"/>
              <w:start w:w="100" w:type="dxa"/>
              <w:bottom w:w="80" w:type="dxa"/>
              <w:end w:w="100" w:type="dxa"/>
            </w:tcMar>
          </w:tcPr>
          <w:p>
            <w:pPr>
              <w:jc w:val="center"/>
            </w:pPr>
            <w:r>
              <w:rPr>
                <w:b/>
                <w:color w:val="FFFFFF"/>
                <w:sz w:val="18"/>
              </w:rPr>
              <w:t>Qué aporta</w:t>
            </w:r>
          </w:p>
        </w:tc>
        <w:tc>
          <w:tcPr>
            <w:tcW w:type="dxa" w:w="4608"/>
            <w:shd w:fill="17365D"/>
            <w:vAlign w:val="center"/>
            <w:tcMar>
              <w:top w:w="80" w:type="dxa"/>
              <w:start w:w="100" w:type="dxa"/>
              <w:bottom w:w="80" w:type="dxa"/>
              <w:end w:w="100" w:type="dxa"/>
            </w:tcMar>
          </w:tcPr>
          <w:p>
            <w:pPr>
              <w:jc w:val="center"/>
            </w:pPr>
            <w:r>
              <w:rPr>
                <w:b/>
                <w:color w:val="FFFFFF"/>
                <w:sz w:val="18"/>
              </w:rPr>
              <w:t>Qué debe aportar SIGERIA adicionalmente</w:t>
            </w:r>
          </w:p>
        </w:tc>
      </w:tr>
      <w:tr>
        <w:tc>
          <w:tcPr>
            <w:tcW w:type="dxa" w:w="2448"/>
            <w:vAlign w:val="top"/>
            <w:tcMar>
              <w:top w:w="80" w:type="dxa"/>
              <w:start w:w="100" w:type="dxa"/>
              <w:bottom w:w="80" w:type="dxa"/>
              <w:end w:w="100" w:type="dxa"/>
            </w:tcMar>
          </w:tcPr>
          <w:p>
            <w:r>
              <w:rPr>
                <w:sz w:val="17"/>
              </w:rPr>
              <w:t>SW Maps / apps GIS de campo</w:t>
            </w:r>
          </w:p>
        </w:tc>
        <w:tc>
          <w:tcPr>
            <w:tcW w:type="dxa" w:w="3888"/>
            <w:vAlign w:val="top"/>
            <w:tcMar>
              <w:top w:w="80" w:type="dxa"/>
              <w:start w:w="100" w:type="dxa"/>
              <w:bottom w:w="80" w:type="dxa"/>
              <w:end w:w="100" w:type="dxa"/>
            </w:tcMar>
          </w:tcPr>
          <w:p>
            <w:r>
              <w:rPr>
                <w:sz w:val="17"/>
              </w:rPr>
              <w:t>Captura GPS, geometrías, atributos, mapas offline</w:t>
            </w:r>
          </w:p>
        </w:tc>
        <w:tc>
          <w:tcPr>
            <w:tcW w:type="dxa" w:w="4608"/>
            <w:vAlign w:val="top"/>
            <w:tcMar>
              <w:top w:w="80" w:type="dxa"/>
              <w:start w:w="100" w:type="dxa"/>
              <w:bottom w:w="80" w:type="dxa"/>
              <w:end w:w="100" w:type="dxa"/>
            </w:tcMar>
          </w:tcPr>
          <w:p>
            <w:r>
              <w:rPr>
                <w:sz w:val="17"/>
              </w:rPr>
              <w:t>Formulario multiamenaza normativo, expediente, mediciones vinculadas, EDAN/RUD, roles y trazabilidad</w:t>
            </w:r>
          </w:p>
        </w:tc>
      </w:tr>
      <w:tr>
        <w:tc>
          <w:tcPr>
            <w:tcW w:type="dxa" w:w="2448"/>
            <w:vAlign w:val="top"/>
            <w:tcMar>
              <w:top w:w="80" w:type="dxa"/>
              <w:start w:w="100" w:type="dxa"/>
              <w:bottom w:w="80" w:type="dxa"/>
              <w:end w:w="100" w:type="dxa"/>
            </w:tcMar>
          </w:tcPr>
          <w:p>
            <w:r>
              <w:rPr>
                <w:sz w:val="17"/>
              </w:rPr>
              <w:t>Kobo/ODK</w:t>
            </w:r>
          </w:p>
        </w:tc>
        <w:tc>
          <w:tcPr>
            <w:tcW w:type="dxa" w:w="3888"/>
            <w:vAlign w:val="top"/>
            <w:tcMar>
              <w:top w:w="80" w:type="dxa"/>
              <w:start w:w="100" w:type="dxa"/>
              <w:bottom w:w="80" w:type="dxa"/>
              <w:end w:w="100" w:type="dxa"/>
            </w:tcMar>
          </w:tcPr>
          <w:p>
            <w:r>
              <w:rPr>
                <w:sz w:val="17"/>
              </w:rPr>
              <w:t>Formularios offline maduros y lógicas condicionales</w:t>
            </w:r>
          </w:p>
        </w:tc>
        <w:tc>
          <w:tcPr>
            <w:tcW w:type="dxa" w:w="4608"/>
            <w:vAlign w:val="top"/>
            <w:tcMar>
              <w:top w:w="80" w:type="dxa"/>
              <w:start w:w="100" w:type="dxa"/>
              <w:bottom w:w="80" w:type="dxa"/>
              <w:end w:w="100" w:type="dxa"/>
            </w:tcMar>
          </w:tcPr>
          <w:p>
            <w:r>
              <w:rPr>
                <w:sz w:val="17"/>
              </w:rPr>
              <w:t>GIS técnico integrado, modelo de objetos, mediciones del dispositivo, inspección por componente y GeoAI</w:t>
            </w:r>
          </w:p>
        </w:tc>
      </w:tr>
      <w:tr>
        <w:tc>
          <w:tcPr>
            <w:tcW w:type="dxa" w:w="2448"/>
            <w:vAlign w:val="top"/>
            <w:tcMar>
              <w:top w:w="80" w:type="dxa"/>
              <w:start w:w="100" w:type="dxa"/>
              <w:bottom w:w="80" w:type="dxa"/>
              <w:end w:w="100" w:type="dxa"/>
            </w:tcMar>
          </w:tcPr>
          <w:p>
            <w:r>
              <w:rPr>
                <w:sz w:val="17"/>
              </w:rPr>
              <w:t>RUD UNGRD</w:t>
            </w:r>
          </w:p>
        </w:tc>
        <w:tc>
          <w:tcPr>
            <w:tcW w:type="dxa" w:w="3888"/>
            <w:vAlign w:val="top"/>
            <w:tcMar>
              <w:top w:w="80" w:type="dxa"/>
              <w:start w:w="100" w:type="dxa"/>
              <w:bottom w:w="80" w:type="dxa"/>
              <w:end w:w="100" w:type="dxa"/>
            </w:tcMar>
          </w:tcPr>
          <w:p>
            <w:r>
              <w:rPr>
                <w:sz w:val="17"/>
              </w:rPr>
              <w:t>Registro institucional de damnificados</w:t>
            </w:r>
          </w:p>
        </w:tc>
        <w:tc>
          <w:tcPr>
            <w:tcW w:type="dxa" w:w="4608"/>
            <w:vAlign w:val="top"/>
            <w:tcMar>
              <w:top w:w="80" w:type="dxa"/>
              <w:start w:w="100" w:type="dxa"/>
              <w:bottom w:w="80" w:type="dxa"/>
              <w:end w:w="100" w:type="dxa"/>
            </w:tcMar>
          </w:tcPr>
          <w:p>
            <w:r>
              <w:rPr>
                <w:sz w:val="17"/>
              </w:rPr>
              <w:t>No sustituirlo; preparar interoperabilidad/exportación y separar afectación de datos personales</w:t>
            </w:r>
          </w:p>
        </w:tc>
      </w:tr>
      <w:tr>
        <w:tc>
          <w:tcPr>
            <w:tcW w:type="dxa" w:w="2448"/>
            <w:vAlign w:val="top"/>
            <w:tcMar>
              <w:top w:w="80" w:type="dxa"/>
              <w:start w:w="100" w:type="dxa"/>
              <w:bottom w:w="80" w:type="dxa"/>
              <w:end w:w="100" w:type="dxa"/>
            </w:tcMar>
          </w:tcPr>
          <w:p>
            <w:r>
              <w:rPr>
                <w:sz w:val="17"/>
              </w:rPr>
              <w:t>Herramientas/app UNGRD</w:t>
            </w:r>
          </w:p>
        </w:tc>
        <w:tc>
          <w:tcPr>
            <w:tcW w:type="dxa" w:w="3888"/>
            <w:vAlign w:val="top"/>
            <w:tcMar>
              <w:top w:w="80" w:type="dxa"/>
              <w:start w:w="100" w:type="dxa"/>
              <w:bottom w:w="80" w:type="dxa"/>
              <w:end w:w="100" w:type="dxa"/>
            </w:tcMar>
          </w:tcPr>
          <w:p>
            <w:r>
              <w:rPr>
                <w:sz w:val="17"/>
              </w:rPr>
              <w:t>Información y funciones institucionales disponibles al público</w:t>
            </w:r>
          </w:p>
        </w:tc>
        <w:tc>
          <w:tcPr>
            <w:tcW w:type="dxa" w:w="4608"/>
            <w:vAlign w:val="top"/>
            <w:tcMar>
              <w:top w:w="80" w:type="dxa"/>
              <w:start w:w="100" w:type="dxa"/>
              <w:bottom w:w="80" w:type="dxa"/>
              <w:end w:w="100" w:type="dxa"/>
            </w:tcMar>
          </w:tcPr>
          <w:p>
            <w:r>
              <w:rPr>
                <w:sz w:val="17"/>
              </w:rPr>
              <w:t>No competir con alertamiento oficial; especializarse en evaluación técnica y operación de campo</w:t>
            </w:r>
          </w:p>
        </w:tc>
      </w:tr>
      <w:tr>
        <w:tc>
          <w:tcPr>
            <w:tcW w:type="dxa" w:w="2448"/>
            <w:vAlign w:val="top"/>
            <w:tcMar>
              <w:top w:w="80" w:type="dxa"/>
              <w:start w:w="100" w:type="dxa"/>
              <w:bottom w:w="80" w:type="dxa"/>
              <w:end w:w="100" w:type="dxa"/>
            </w:tcMar>
          </w:tcPr>
          <w:p>
            <w:r>
              <w:rPr>
                <w:sz w:val="17"/>
              </w:rPr>
              <w:t>QGIS/PostGIS</w:t>
            </w:r>
          </w:p>
        </w:tc>
        <w:tc>
          <w:tcPr>
            <w:tcW w:type="dxa" w:w="3888"/>
            <w:vAlign w:val="top"/>
            <w:tcMar>
              <w:top w:w="80" w:type="dxa"/>
              <w:start w:w="100" w:type="dxa"/>
              <w:bottom w:w="80" w:type="dxa"/>
              <w:end w:w="100" w:type="dxa"/>
            </w:tcMar>
          </w:tcPr>
          <w:p>
            <w:r>
              <w:rPr>
                <w:sz w:val="17"/>
              </w:rPr>
              <w:t>Análisis y gestión geoespacial profesional</w:t>
            </w:r>
          </w:p>
        </w:tc>
        <w:tc>
          <w:tcPr>
            <w:tcW w:type="dxa" w:w="4608"/>
            <w:vAlign w:val="top"/>
            <w:tcMar>
              <w:top w:w="80" w:type="dxa"/>
              <w:start w:w="100" w:type="dxa"/>
              <w:bottom w:w="80" w:type="dxa"/>
              <w:end w:w="100" w:type="dxa"/>
            </w:tcMar>
          </w:tcPr>
          <w:p>
            <w:r>
              <w:rPr>
                <w:sz w:val="17"/>
              </w:rPr>
              <w:t>Captura móvil guiada, sincronización y experiencia operativa de emergencia</w:t>
            </w:r>
          </w:p>
        </w:tc>
      </w:tr>
    </w:tbl>
    <w:p/>
    <w:p>
      <w:pPr>
        <w:pStyle w:val="Heading1"/>
      </w:pPr>
      <w:r>
        <w:t>26. Indicadores operativos</w:t>
      </w:r>
    </w:p>
    <w:p>
      <w:pPr>
        <w:pStyle w:val="ListBullet"/>
      </w:pPr>
      <w:r>
        <w:t>Objetos inspeccionados por hora y por brigada.</w:t>
      </w:r>
    </w:p>
    <w:p>
      <w:pPr>
        <w:pStyle w:val="ListBullet"/>
      </w:pPr>
      <w:r>
        <w:t>Porcentaje sincronizado vs. pendiente offline.</w:t>
      </w:r>
    </w:p>
    <w:p>
      <w:pPr>
        <w:pStyle w:val="ListBullet"/>
      </w:pPr>
      <w:r>
        <w:t>Porcentaje de registros con evidencia completa.</w:t>
      </w:r>
    </w:p>
    <w:p>
      <w:pPr>
        <w:pStyle w:val="ListBullet"/>
      </w:pPr>
      <w:r>
        <w:t>Tiempo medio entre captura y validación.</w:t>
      </w:r>
    </w:p>
    <w:p>
      <w:pPr>
        <w:pStyle w:val="ListBullet"/>
      </w:pPr>
      <w:r>
        <w:t>Viviendas/infraestructuras por severidad preliminar y por estado validado.</w:t>
      </w:r>
    </w:p>
    <w:p>
      <w:pPr>
        <w:pStyle w:val="ListBullet"/>
      </w:pPr>
      <w:r>
        <w:t>Infraestructura esencial operativa, parcial o fuera de servicio.</w:t>
      </w:r>
    </w:p>
    <w:p>
      <w:pPr>
        <w:pStyle w:val="ListBullet"/>
      </w:pPr>
      <w:r>
        <w:t>Necesidades abiertas, atendidas y cerradas.</w:t>
      </w:r>
    </w:p>
    <w:p>
      <w:pPr>
        <w:pStyle w:val="ListBullet"/>
      </w:pPr>
      <w:r>
        <w:t>Duplicados detectados y corregidos.</w:t>
      </w:r>
    </w:p>
    <w:p>
      <w:pPr>
        <w:pStyle w:val="ListBullet"/>
      </w:pPr>
      <w:r>
        <w:t>Precisión GNSS promedio y registros bajo umbral.</w:t>
      </w:r>
    </w:p>
    <w:p>
      <w:pPr>
        <w:pStyle w:val="ListBullet"/>
      </w:pPr>
      <w:r>
        <w:t>Tiempo de generación de consolidado EDAN y mapas de situación.</w:t>
      </w:r>
    </w:p>
    <w:p>
      <w:pPr>
        <w:pStyle w:val="Heading1"/>
      </w:pPr>
      <w:r>
        <w:t>27. Riesgos del proyecto y controles</w:t>
      </w:r>
    </w:p>
    <w:tbl>
      <w:tblPr>
        <w:tblStyle w:val="TableGrid"/>
        <w:tblW w:type="auto" w:w="0"/>
        <w:jc w:val="center"/>
        <w:tblLook w:firstColumn="1" w:firstRow="1" w:lastColumn="0" w:lastRow="0" w:noHBand="0" w:noVBand="1" w:val="04A0"/>
      </w:tblPr>
      <w:tblGrid>
        <w:gridCol w:w="5112"/>
        <w:gridCol w:w="5112"/>
      </w:tblGrid>
      <w:tr>
        <w:tc>
          <w:tcPr>
            <w:tcW w:type="dxa" w:w="3600"/>
            <w:shd w:fill="17365D"/>
            <w:vAlign w:val="center"/>
            <w:tcMar>
              <w:top w:w="80" w:type="dxa"/>
              <w:start w:w="100" w:type="dxa"/>
              <w:bottom w:w="80" w:type="dxa"/>
              <w:end w:w="100" w:type="dxa"/>
            </w:tcMar>
          </w:tcPr>
          <w:p>
            <w:pPr>
              <w:jc w:val="center"/>
            </w:pPr>
            <w:r>
              <w:rPr>
                <w:b/>
                <w:color w:val="FFFFFF"/>
                <w:sz w:val="18"/>
              </w:rPr>
              <w:t>Riesgo</w:t>
            </w:r>
          </w:p>
        </w:tc>
        <w:tc>
          <w:tcPr>
            <w:tcW w:type="dxa" w:w="7056"/>
            <w:shd w:fill="17365D"/>
            <w:vAlign w:val="center"/>
            <w:tcMar>
              <w:top w:w="80" w:type="dxa"/>
              <w:start w:w="100" w:type="dxa"/>
              <w:bottom w:w="80" w:type="dxa"/>
              <w:end w:w="100" w:type="dxa"/>
            </w:tcMar>
          </w:tcPr>
          <w:p>
            <w:pPr>
              <w:jc w:val="center"/>
            </w:pPr>
            <w:r>
              <w:rPr>
                <w:b/>
                <w:color w:val="FFFFFF"/>
                <w:sz w:val="18"/>
              </w:rPr>
              <w:t>Control propuesto</w:t>
            </w:r>
          </w:p>
        </w:tc>
      </w:tr>
      <w:tr>
        <w:tc>
          <w:tcPr>
            <w:tcW w:type="dxa" w:w="3600"/>
            <w:vAlign w:val="top"/>
            <w:tcMar>
              <w:top w:w="80" w:type="dxa"/>
              <w:start w:w="100" w:type="dxa"/>
              <w:bottom w:w="80" w:type="dxa"/>
              <w:end w:w="100" w:type="dxa"/>
            </w:tcMar>
          </w:tcPr>
          <w:p>
            <w:r>
              <w:rPr>
                <w:sz w:val="17"/>
              </w:rPr>
              <w:t>Convertir la app en sustituto de dictamen profesional</w:t>
            </w:r>
          </w:p>
        </w:tc>
        <w:tc>
          <w:tcPr>
            <w:tcW w:type="dxa" w:w="7056"/>
            <w:vAlign w:val="top"/>
            <w:tcMar>
              <w:top w:w="80" w:type="dxa"/>
              <w:start w:w="100" w:type="dxa"/>
              <w:bottom w:w="80" w:type="dxa"/>
              <w:end w:w="100" w:type="dxa"/>
            </w:tcMar>
          </w:tcPr>
          <w:p>
            <w:r>
              <w:rPr>
                <w:sz w:val="17"/>
              </w:rPr>
              <w:t>Separar niveles, roles, disclaimers, validación y firma profesional.</w:t>
            </w:r>
          </w:p>
        </w:tc>
      </w:tr>
      <w:tr>
        <w:tc>
          <w:tcPr>
            <w:tcW w:type="dxa" w:w="3600"/>
            <w:vAlign w:val="top"/>
            <w:tcMar>
              <w:top w:w="80" w:type="dxa"/>
              <w:start w:w="100" w:type="dxa"/>
              <w:bottom w:w="80" w:type="dxa"/>
              <w:end w:w="100" w:type="dxa"/>
            </w:tcMar>
          </w:tcPr>
          <w:p>
            <w:r>
              <w:rPr>
                <w:sz w:val="17"/>
              </w:rPr>
              <w:t>Desalineación con formularios oficiales</w:t>
            </w:r>
          </w:p>
        </w:tc>
        <w:tc>
          <w:tcPr>
            <w:tcW w:type="dxa" w:w="7056"/>
            <w:vAlign w:val="top"/>
            <w:tcMar>
              <w:top w:w="80" w:type="dxa"/>
              <w:start w:w="100" w:type="dxa"/>
              <w:bottom w:w="80" w:type="dxa"/>
              <w:end w:w="100" w:type="dxa"/>
            </w:tcMar>
          </w:tcPr>
          <w:p>
            <w:r>
              <w:rPr>
                <w:sz w:val="17"/>
              </w:rPr>
              <w:t>Diccionario de interoperabilidad y motor de formularios versionado.</w:t>
            </w:r>
          </w:p>
        </w:tc>
      </w:tr>
      <w:tr>
        <w:tc>
          <w:tcPr>
            <w:tcW w:type="dxa" w:w="3600"/>
            <w:vAlign w:val="top"/>
            <w:tcMar>
              <w:top w:w="80" w:type="dxa"/>
              <w:start w:w="100" w:type="dxa"/>
              <w:bottom w:w="80" w:type="dxa"/>
              <w:end w:w="100" w:type="dxa"/>
            </w:tcMar>
          </w:tcPr>
          <w:p>
            <w:r>
              <w:rPr>
                <w:sz w:val="17"/>
              </w:rPr>
              <w:t>Pérdida de información sin conectividad</w:t>
            </w:r>
          </w:p>
        </w:tc>
        <w:tc>
          <w:tcPr>
            <w:tcW w:type="dxa" w:w="7056"/>
            <w:vAlign w:val="top"/>
            <w:tcMar>
              <w:top w:w="80" w:type="dxa"/>
              <w:start w:w="100" w:type="dxa"/>
              <w:bottom w:w="80" w:type="dxa"/>
              <w:end w:w="100" w:type="dxa"/>
            </w:tcMar>
          </w:tcPr>
          <w:p>
            <w:r>
              <w:rPr>
                <w:sz w:val="17"/>
              </w:rPr>
              <w:t>Base local cifrada, cola offline, respaldo y sincronización robusta.</w:t>
            </w:r>
          </w:p>
        </w:tc>
      </w:tr>
      <w:tr>
        <w:tc>
          <w:tcPr>
            <w:tcW w:type="dxa" w:w="3600"/>
            <w:vAlign w:val="top"/>
            <w:tcMar>
              <w:top w:w="80" w:type="dxa"/>
              <w:start w:w="100" w:type="dxa"/>
              <w:bottom w:w="80" w:type="dxa"/>
              <w:end w:w="100" w:type="dxa"/>
            </w:tcMar>
          </w:tcPr>
          <w:p>
            <w:r>
              <w:rPr>
                <w:sz w:val="17"/>
              </w:rPr>
              <w:t>Datos personales expuestos</w:t>
            </w:r>
          </w:p>
        </w:tc>
        <w:tc>
          <w:tcPr>
            <w:tcW w:type="dxa" w:w="7056"/>
            <w:vAlign w:val="top"/>
            <w:tcMar>
              <w:top w:w="80" w:type="dxa"/>
              <w:start w:w="100" w:type="dxa"/>
              <w:bottom w:w="80" w:type="dxa"/>
              <w:end w:w="100" w:type="dxa"/>
            </w:tcMar>
          </w:tcPr>
          <w:p>
            <w:r>
              <w:rPr>
                <w:sz w:val="17"/>
              </w:rPr>
              <w:t>Privacidad por diseño, segregación, cifrado, permisos y anonimización pública.</w:t>
            </w:r>
          </w:p>
        </w:tc>
      </w:tr>
      <w:tr>
        <w:tc>
          <w:tcPr>
            <w:tcW w:type="dxa" w:w="3600"/>
            <w:vAlign w:val="top"/>
            <w:tcMar>
              <w:top w:w="80" w:type="dxa"/>
              <w:start w:w="100" w:type="dxa"/>
              <w:bottom w:w="80" w:type="dxa"/>
              <w:end w:w="100" w:type="dxa"/>
            </w:tcMar>
          </w:tcPr>
          <w:p>
            <w:r>
              <w:rPr>
                <w:sz w:val="17"/>
              </w:rPr>
              <w:t>IA con falsos positivos</w:t>
            </w:r>
          </w:p>
        </w:tc>
        <w:tc>
          <w:tcPr>
            <w:tcW w:type="dxa" w:w="7056"/>
            <w:vAlign w:val="top"/>
            <w:tcMar>
              <w:top w:w="80" w:type="dxa"/>
              <w:start w:w="100" w:type="dxa"/>
              <w:bottom w:w="80" w:type="dxa"/>
              <w:end w:w="100" w:type="dxa"/>
            </w:tcMar>
          </w:tcPr>
          <w:p>
            <w:r>
              <w:rPr>
                <w:sz w:val="17"/>
              </w:rPr>
              <w:t>Modelos como apoyo, umbrales, revisión humana, auditoría y validación local.</w:t>
            </w:r>
          </w:p>
        </w:tc>
      </w:tr>
      <w:tr>
        <w:tc>
          <w:tcPr>
            <w:tcW w:type="dxa" w:w="3600"/>
            <w:vAlign w:val="top"/>
            <w:tcMar>
              <w:top w:w="80" w:type="dxa"/>
              <w:start w:w="100" w:type="dxa"/>
              <w:bottom w:w="80" w:type="dxa"/>
              <w:end w:w="100" w:type="dxa"/>
            </w:tcMar>
          </w:tcPr>
          <w:p>
            <w:r>
              <w:rPr>
                <w:sz w:val="17"/>
              </w:rPr>
              <w:t>Mediciones móviles sobreinterpretadas</w:t>
            </w:r>
          </w:p>
        </w:tc>
        <w:tc>
          <w:tcPr>
            <w:tcW w:type="dxa" w:w="7056"/>
            <w:vAlign w:val="top"/>
            <w:tcMar>
              <w:top w:w="80" w:type="dxa"/>
              <w:start w:w="100" w:type="dxa"/>
              <w:bottom w:w="80" w:type="dxa"/>
              <w:end w:w="100" w:type="dxa"/>
            </w:tcMar>
          </w:tcPr>
          <w:p>
            <w:r>
              <w:rPr>
                <w:sz w:val="17"/>
              </w:rPr>
              <w:t>Metadatos de método/precisión y categoría orientativa vs. técnica.</w:t>
            </w:r>
          </w:p>
        </w:tc>
      </w:tr>
      <w:tr>
        <w:tc>
          <w:tcPr>
            <w:tcW w:type="dxa" w:w="3600"/>
            <w:vAlign w:val="top"/>
            <w:tcMar>
              <w:top w:w="80" w:type="dxa"/>
              <w:start w:w="100" w:type="dxa"/>
              <w:bottom w:w="80" w:type="dxa"/>
              <w:end w:w="100" w:type="dxa"/>
            </w:tcMar>
          </w:tcPr>
          <w:p>
            <w:r>
              <w:rPr>
                <w:sz w:val="17"/>
              </w:rPr>
              <w:t>Nombre o marca en conflicto</w:t>
            </w:r>
          </w:p>
        </w:tc>
        <w:tc>
          <w:tcPr>
            <w:tcW w:type="dxa" w:w="7056"/>
            <w:vAlign w:val="top"/>
            <w:tcMar>
              <w:top w:w="80" w:type="dxa"/>
              <w:start w:w="100" w:type="dxa"/>
              <w:bottom w:w="80" w:type="dxa"/>
              <w:end w:w="100" w:type="dxa"/>
            </w:tcMar>
          </w:tcPr>
          <w:p>
            <w:r>
              <w:rPr>
                <w:sz w:val="17"/>
              </w:rPr>
              <w:t>Búsqueda SIC, dominios y tiendas antes de adopción comercial.</w:t>
            </w:r>
          </w:p>
        </w:tc>
      </w:tr>
      <w:tr>
        <w:tc>
          <w:tcPr>
            <w:tcW w:type="dxa" w:w="3600"/>
            <w:vAlign w:val="top"/>
            <w:tcMar>
              <w:top w:w="80" w:type="dxa"/>
              <w:start w:w="100" w:type="dxa"/>
              <w:bottom w:w="80" w:type="dxa"/>
              <w:end w:w="100" w:type="dxa"/>
            </w:tcMar>
          </w:tcPr>
          <w:p>
            <w:r>
              <w:rPr>
                <w:sz w:val="17"/>
              </w:rPr>
              <w:t>Dependencia de un proveedor</w:t>
            </w:r>
          </w:p>
        </w:tc>
        <w:tc>
          <w:tcPr>
            <w:tcW w:type="dxa" w:w="7056"/>
            <w:vAlign w:val="top"/>
            <w:tcMar>
              <w:top w:w="80" w:type="dxa"/>
              <w:start w:w="100" w:type="dxa"/>
              <w:bottom w:w="80" w:type="dxa"/>
              <w:end w:w="100" w:type="dxa"/>
            </w:tcMar>
          </w:tcPr>
          <w:p>
            <w:r>
              <w:rPr>
                <w:sz w:val="17"/>
              </w:rPr>
              <w:t>Preferir estándares abiertos, código modular y formatos interoperables.</w:t>
            </w:r>
          </w:p>
        </w:tc>
      </w:tr>
    </w:tbl>
    <w:p/>
    <w:p>
      <w:pPr>
        <w:pStyle w:val="Heading1"/>
      </w:pPr>
      <w:r>
        <w:t>28. Requisitos no funcionales</w:t>
      </w:r>
    </w:p>
    <w:p>
      <w:pPr>
        <w:pStyle w:val="ListBullet"/>
      </w:pPr>
      <w:r>
        <w:t>Android como primera plataforma del piloto; iOS en fase posterior o simultánea según presupuesto.</w:t>
      </w:r>
    </w:p>
    <w:p>
      <w:pPr>
        <w:pStyle w:val="ListBullet"/>
      </w:pPr>
      <w:r>
        <w:t>Funcionamiento offline prolongado y sincronización tolerante a conexiones intermitentes.</w:t>
      </w:r>
    </w:p>
    <w:p>
      <w:pPr>
        <w:pStyle w:val="ListBullet"/>
      </w:pPr>
      <w:r>
        <w:t>Interfaz de alto contraste, botones grandes y navegación usable con lluvia, guantes o estrés operacional.</w:t>
      </w:r>
    </w:p>
    <w:p>
      <w:pPr>
        <w:pStyle w:val="ListBullet"/>
      </w:pPr>
      <w:r>
        <w:t>Tiempo de apertura y guardado reducido; captura de emergencia con pocos toques.</w:t>
      </w:r>
    </w:p>
    <w:p>
      <w:pPr>
        <w:pStyle w:val="ListBullet"/>
      </w:pPr>
      <w:r>
        <w:t>Escalabilidad multi-municipio, multi-evento y multi-entidad.</w:t>
      </w:r>
    </w:p>
    <w:p>
      <w:pPr>
        <w:pStyle w:val="ListBullet"/>
      </w:pPr>
      <w:r>
        <w:t>Internacionalización futura sin codificar textos rígidamente.</w:t>
      </w:r>
    </w:p>
    <w:p>
      <w:pPr>
        <w:pStyle w:val="ListBullet"/>
      </w:pPr>
      <w:r>
        <w:t>Accesibilidad y soporte de lectura clara; evitar depender exclusivamente de colores.</w:t>
      </w:r>
    </w:p>
    <w:p>
      <w:pPr>
        <w:pStyle w:val="ListBullet"/>
      </w:pPr>
      <w:r>
        <w:t>Observabilidad: logs técnicos, métricas, alertas de fallos y diagnóstico remoto.</w:t>
      </w:r>
    </w:p>
    <w:p>
      <w:pPr>
        <w:pStyle w:val="Heading1"/>
      </w:pPr>
      <w:r>
        <w:t>29. Estrategia de prueba</w:t>
      </w:r>
    </w:p>
    <w:p>
      <w:pPr>
        <w:pStyle w:val="ListBullet"/>
      </w:pPr>
      <w:r>
        <w:t>Pruebas de escritorio con casos sintéticos.</w:t>
      </w:r>
    </w:p>
    <w:p>
      <w:pPr>
        <w:pStyle w:val="ListBullet"/>
      </w:pPr>
      <w:r>
        <w:t>Pruebas de campo sin señal en zona urbana y rural.</w:t>
      </w:r>
    </w:p>
    <w:p>
      <w:pPr>
        <w:pStyle w:val="ListBullet"/>
      </w:pPr>
      <w:r>
        <w:t>Pruebas de precisión de GPS y mediciones contra instrumentos de referencia.</w:t>
      </w:r>
    </w:p>
    <w:p>
      <w:pPr>
        <w:pStyle w:val="ListBullet"/>
      </w:pPr>
      <w:r>
        <w:t>Pruebas con brigadistas no ingenieros y profesionales especializados.</w:t>
      </w:r>
    </w:p>
    <w:p>
      <w:pPr>
        <w:pStyle w:val="ListBullet"/>
      </w:pPr>
      <w:r>
        <w:t>Simulación de evento con cientos/miles de registros y sincronización concurrente.</w:t>
      </w:r>
    </w:p>
    <w:p>
      <w:pPr>
        <w:pStyle w:val="ListBullet"/>
      </w:pPr>
      <w:r>
        <w:t>Pruebas de duplicidad, conflicto y reanudación tras cierre inesperado.</w:t>
      </w:r>
    </w:p>
    <w:p>
      <w:pPr>
        <w:pStyle w:val="ListBullet"/>
      </w:pPr>
      <w:r>
        <w:t>Pruebas de seguridad y privacidad.</w:t>
      </w:r>
    </w:p>
    <w:p>
      <w:pPr>
        <w:pStyle w:val="ListBullet"/>
      </w:pPr>
      <w:r>
        <w:t>Validación de exportaciones y consolidación con equipos responsables de EDAN/RUD.</w:t>
      </w:r>
    </w:p>
    <w:p>
      <w:pPr>
        <w:pStyle w:val="Heading1"/>
      </w:pPr>
      <w:r>
        <w:t>30. Decisiones que deben tomarse antes del desarrollo</w:t>
      </w:r>
    </w:p>
    <w:p>
      <w:pPr>
        <w:pStyle w:val="ListNumber"/>
      </w:pPr>
      <w:r>
        <w:t>Entidad propietaria y responsable del tratamiento de datos.</w:t>
      </w:r>
    </w:p>
    <w:p>
      <w:pPr>
        <w:pStyle w:val="ListNumber"/>
      </w:pPr>
      <w:r>
        <w:t>Alcance territorial del piloto y fenómeno inicial de prueba.</w:t>
      </w:r>
    </w:p>
    <w:p>
      <w:pPr>
        <w:pStyle w:val="ListNumber"/>
      </w:pPr>
      <w:r>
        <w:t>Instrumentos oficiales exactos que se mapearán en la versión 1.</w:t>
      </w:r>
    </w:p>
    <w:p>
      <w:pPr>
        <w:pStyle w:val="ListNumber"/>
      </w:pPr>
      <w:r>
        <w:t>Perfiles profesionales y procedimiento de verificación.</w:t>
      </w:r>
    </w:p>
    <w:p>
      <w:pPr>
        <w:pStyle w:val="ListNumber"/>
      </w:pPr>
      <w:r>
        <w:t>Umbrales para clasificaciones preliminares y quién los aprueba.</w:t>
      </w:r>
    </w:p>
    <w:p>
      <w:pPr>
        <w:pStyle w:val="ListNumber"/>
      </w:pPr>
      <w:r>
        <w:t>Mapa base y capas oficiales autorizadas.</w:t>
      </w:r>
    </w:p>
    <w:p>
      <w:pPr>
        <w:pStyle w:val="ListNumber"/>
      </w:pPr>
      <w:r>
        <w:t>Política de almacenamiento de imágenes/video y retención.</w:t>
      </w:r>
    </w:p>
    <w:p>
      <w:pPr>
        <w:pStyle w:val="ListNumber"/>
      </w:pPr>
      <w:r>
        <w:t>Modelo de hosting: nube, centro de datos público o híbrido.</w:t>
      </w:r>
    </w:p>
    <w:p>
      <w:pPr>
        <w:pStyle w:val="ListNumber"/>
      </w:pPr>
      <w:r>
        <w:t>Nivel de interoperabilidad requerido con UNGRD, municipios y demás actores.</w:t>
      </w:r>
    </w:p>
    <w:p>
      <w:pPr>
        <w:pStyle w:val="ListNumber"/>
      </w:pPr>
      <w:r>
        <w:t>Licenciamiento del software y política de propiedad intelectual.</w:t>
      </w:r>
    </w:p>
    <w:p>
      <w:pPr>
        <w:pStyle w:val="Heading1"/>
      </w:pPr>
      <w:r>
        <w:t>31. Conclusión de producto</w:t>
      </w:r>
    </w:p>
    <w:p>
      <w:pPr>
        <w:pStyle w:val="BodyText"/>
      </w:pPr>
      <w:r>
        <w:t>SIGERIA debe desarrollarse como plataforma de operación territorial, no como un simple formulario móvil. Su diferenciador será unir captura offline, GIS, formularios adaptativos, inspección por componentes, mediciones del celular, evidencia trazable, EDAN/RUD compatible, GeoAI y seguimiento de recuperación bajo una sola arquitectura de datos.</w:t>
      </w:r>
    </w:p>
    <w:p>
      <w:pPr>
        <w:pStyle w:val="BodyText"/>
      </w:pPr>
      <w:r>
        <w:t>El primer entregable previo al código debe ser la Matriz Maestra de Formularios y Reglas. El segundo, el modelo de datos y prototipo navegable. El tercero, un MVP de cuatro módulos probado en campo. Esta secuencia reduce riesgo técnico, normativo y presupuestal.</w:t>
      </w:r>
    </w:p>
    <w:p>
      <w:pPr>
        <w:pStyle w:val="Heading1"/>
      </w:pPr>
      <w:r>
        <w:t>32. Referencias oficiales y técnicas verificadas</w:t>
      </w:r>
    </w:p>
    <w:p>
      <w:pPr>
        <w:pStyle w:val="BodyText"/>
      </w:pPr>
      <w:r>
        <w:rPr>
          <w:b/>
        </w:rPr>
        <w:t xml:space="preserve">• </w:t>
      </w:r>
      <w:r>
        <w:t>UNGRD. Listado Maestro de Documentos. Incluye el formato FR-1703-SMD-08 de Evaluación de Daños y Análisis de Necesidades como vigente. https://portal.gestiondelriesgo.gov.co/Documents/SIPLAG/Listado-Maestro-de-Documentos-UNGRD.xls</w:t>
      </w:r>
    </w:p>
    <w:p>
      <w:pPr>
        <w:pStyle w:val="BodyText"/>
      </w:pPr>
      <w:r>
        <w:rPr>
          <w:b/>
        </w:rPr>
        <w:t xml:space="preserve">• </w:t>
      </w:r>
      <w:r>
        <w:t>UNGRD. Caja de herramientas para el manejo de desastres. Contiene formatos EDAN e inspección de vivienda. https://repositorio.gestiondelriesgo.gov.co/handle/20.500.11762/18505</w:t>
      </w:r>
    </w:p>
    <w:p>
      <w:pPr>
        <w:pStyle w:val="BodyText"/>
      </w:pPr>
      <w:r>
        <w:rPr>
          <w:b/>
        </w:rPr>
        <w:t xml:space="preserve">• </w:t>
      </w:r>
      <w:r>
        <w:t>UNGRD. Registro Único de Damnificados (RUD), portal institucional activo en 2026. https://rud.gestiondelriesgo.gov.co/home/</w:t>
      </w:r>
    </w:p>
    <w:p>
      <w:pPr>
        <w:pStyle w:val="BodyText"/>
      </w:pPr>
      <w:r>
        <w:rPr>
          <w:b/>
        </w:rPr>
        <w:t xml:space="preserve">• </w:t>
      </w:r>
      <w:r>
        <w:t>UNGRD. Estrategia Nacional de Respuesta a Emergencias (ENRE). https://portal.gestiondelriesgo.gov.co/Documents/ENRE/Estrategia-Nacional-de-Respuesta-a-Emergencias.pdf</w:t>
      </w:r>
    </w:p>
    <w:p>
      <w:pPr>
        <w:pStyle w:val="BodyText"/>
      </w:pPr>
      <w:r>
        <w:rPr>
          <w:b/>
        </w:rPr>
        <w:t xml:space="preserve">• </w:t>
      </w:r>
      <w:r>
        <w:t>Departamento Administrativo de la Función Pública. Ley 1523 de 2012. https://www.funcionpublica.gov.co/eva/gestornormativo/norma.php?i=47141</w:t>
      </w:r>
    </w:p>
    <w:p>
      <w:pPr>
        <w:pStyle w:val="BodyText"/>
      </w:pPr>
      <w:r>
        <w:rPr>
          <w:b/>
        </w:rPr>
        <w:t xml:space="preserve">• </w:t>
      </w:r>
      <w:r>
        <w:t>Departamento Administrativo de la Función Pública. Ley 2474 de 2025. https://www.funcionpublica.gov.co/eva/gestornormativo/norma.php?i=260785</w:t>
      </w:r>
    </w:p>
    <w:p>
      <w:pPr>
        <w:pStyle w:val="BodyText"/>
      </w:pPr>
      <w:r>
        <w:rPr>
          <w:b/>
        </w:rPr>
        <w:t xml:space="preserve">• </w:t>
      </w:r>
      <w:r>
        <w:t>Departamento Administrativo de la Función Pública. Decreto 2157 de 2017. https://www.funcionpublica.gov.co/eva/gestornormativo/norma.php?i=199583</w:t>
      </w:r>
    </w:p>
    <w:p>
      <w:pPr>
        <w:pStyle w:val="BodyText"/>
      </w:pPr>
      <w:r>
        <w:rPr>
          <w:b/>
        </w:rPr>
        <w:t xml:space="preserve">• </w:t>
      </w:r>
      <w:r>
        <w:t>Ministerio de Vivienda, Ciudad y Territorio. Norma Sismo Resistente NSR-10 y modificaciones/consultas vigentes. https://www.minvivienda.gov.co/taxonomy/term/2753</w:t>
      </w:r>
    </w:p>
    <w:p>
      <w:pPr>
        <w:pStyle w:val="BodyText"/>
      </w:pPr>
      <w:r>
        <w:rPr>
          <w:b/>
        </w:rPr>
        <w:t xml:space="preserve">• </w:t>
      </w:r>
      <w:r>
        <w:t>UNGRD. Aplicaciones móviles institucionales. https://portal.gestiondelriesgo.gov.co/paginas/aplicaciones-moviles.aspx</w:t>
      </w:r>
    </w:p>
    <w:p>
      <w:pPr>
        <w:pStyle w:val="BodyText"/>
      </w:pPr>
      <w:r>
        <w:rPr>
          <w:b/>
        </w:rPr>
        <w:t xml:space="preserve">• </w:t>
      </w:r>
      <w:r>
        <w:t>Consulta comparativa: GeoCampo (TRAGSATEC) demuestra funciones de coordenadas y medición de distancia/área en trabajo georreferenciado de campo; se usa solo como referencia funcional, no normativa.</w:t>
      </w:r>
    </w:p>
    <w:tbl>
      <w:tblPr>
        <w:tblW w:type="auto" w:w="0"/>
        <w:jc w:val="center"/>
        <w:tblLayout w:type="autofit"/>
        <w:tblLook w:firstColumn="1" w:firstRow="1" w:lastColumn="0" w:lastRow="0" w:noHBand="0" w:noVBand="1" w:val="04A0"/>
      </w:tblPr>
      <w:tblGrid>
        <w:gridCol w:w="10224"/>
      </w:tblGrid>
      <w:tr>
        <w:tc>
          <w:tcPr>
            <w:tcW w:type="dxa" w:w="10224"/>
            <w:shd w:fill="EAF3F7"/>
            <w:tcMar>
              <w:top w:w="130" w:type="dxa"/>
              <w:start w:w="160" w:type="dxa"/>
              <w:bottom w:w="130" w:type="dxa"/>
              <w:end w:w="160" w:type="dxa"/>
            </w:tcMar>
          </w:tcPr>
          <w:p>
            <w:r>
              <w:rPr>
                <w:b/>
                <w:sz w:val="22"/>
              </w:rPr>
              <w:t>Estado de este documento</w:t>
              <w:br/>
            </w:r>
            <w:r>
              <w:rPr>
                <w:sz w:val="20"/>
              </w:rPr>
              <w:t>Documento de conceptualización v1.0. No sustituye términos de referencia, diseño de software detallado, concepto jurídico, protocolo UNGRD ni especificación estructural especializada. Debe actualizarse cuando cambien instrumentos oficiales, normativa o requisitos de interoperabilidad.</w:t>
            </w:r>
          </w:p>
        </w:tc>
      </w:tr>
    </w:tbl>
    <w:p/>
    <w:sectPr w:rsidR="00FC693F" w:rsidRPr="0006063C" w:rsidSect="00034616">
      <w:headerReference w:type="default" r:id="rId11"/>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Versión 1.0 · 11/08/2026 · SAT-GeoAI Chocó</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SIGERIA | Documento General de Conceptualización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A7C9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