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98371" w14:textId="77777777" w:rsidR="000C5669" w:rsidRPr="000C5669" w:rsidRDefault="000C5669" w:rsidP="000C5669">
      <w:pPr>
        <w:spacing w:line="240" w:lineRule="auto"/>
      </w:pPr>
      <w:r w:rsidRPr="000C5669">
        <w:t>Let me start with a quick recap of what we’re trying to solve here.</w:t>
      </w:r>
    </w:p>
    <w:p w14:paraId="54543BC6" w14:textId="77777777" w:rsidR="000C5669" w:rsidRPr="000C5669" w:rsidRDefault="000C5669" w:rsidP="000C5669">
      <w:pPr>
        <w:spacing w:line="240" w:lineRule="auto"/>
        <w:rPr>
          <w:b/>
          <w:bCs/>
        </w:rPr>
      </w:pPr>
      <w:r w:rsidRPr="000C5669">
        <w:rPr>
          <w:b/>
          <w:bCs/>
        </w:rPr>
        <w:t>1. The Problem (30 seconds)</w:t>
      </w:r>
    </w:p>
    <w:p w14:paraId="3E85FDD6" w14:textId="06A62128" w:rsidR="000C5669" w:rsidRPr="000C5669" w:rsidRDefault="000C5669" w:rsidP="000C5669">
      <w:pPr>
        <w:spacing w:line="240" w:lineRule="auto"/>
      </w:pPr>
      <w:r w:rsidRPr="000C5669">
        <w:t>Right now, our frontline RMs in CNBB don’t have a dedicated performance scorecard to track how they’re doing against key metrics</w:t>
      </w:r>
      <w:r>
        <w:rPr>
          <w:rFonts w:hint="eastAsia"/>
        </w:rPr>
        <w:t xml:space="preserve">. </w:t>
      </w:r>
      <w:r w:rsidRPr="000C5669">
        <w:t>This makes it hard to see real-time performance, make data-driven decisions, and fairly attribute results.</w:t>
      </w:r>
    </w:p>
    <w:p w14:paraId="3567CB97" w14:textId="77777777" w:rsidR="000C5669" w:rsidRPr="000C5669" w:rsidRDefault="000C5669" w:rsidP="000C5669">
      <w:pPr>
        <w:spacing w:line="240" w:lineRule="auto"/>
        <w:rPr>
          <w:b/>
          <w:bCs/>
        </w:rPr>
      </w:pPr>
      <w:r w:rsidRPr="000C5669">
        <w:rPr>
          <w:b/>
          <w:bCs/>
        </w:rPr>
        <w:t>2. What We’re Building (45 seconds)</w:t>
      </w:r>
    </w:p>
    <w:p w14:paraId="69FA3951" w14:textId="4C260081" w:rsidR="000C5669" w:rsidRPr="000C5669" w:rsidRDefault="00350197" w:rsidP="000C5669">
      <w:pPr>
        <w:spacing w:line="240" w:lineRule="auto"/>
      </w:pPr>
      <w:r>
        <w:t>A</w:t>
      </w:r>
      <w:r>
        <w:rPr>
          <w:rFonts w:hint="eastAsia"/>
        </w:rPr>
        <w:t>ll we need to do is</w:t>
      </w:r>
      <w:r w:rsidR="000C5669" w:rsidRPr="000C5669">
        <w:t xml:space="preserve"> about creating a tailored performance scorecard to fix this. The main </w:t>
      </w:r>
      <w:r>
        <w:rPr>
          <w:rFonts w:hint="eastAsia"/>
        </w:rPr>
        <w:t>objectives</w:t>
      </w:r>
      <w:r w:rsidR="000C5669" w:rsidRPr="000C5669">
        <w:t xml:space="preserve"> are:</w:t>
      </w:r>
    </w:p>
    <w:p w14:paraId="3F75D3FC" w14:textId="0E81E86B" w:rsidR="000C5669" w:rsidRPr="000C5669" w:rsidRDefault="000C5669" w:rsidP="000C5669">
      <w:pPr>
        <w:numPr>
          <w:ilvl w:val="0"/>
          <w:numId w:val="1"/>
        </w:numPr>
        <w:spacing w:line="240" w:lineRule="auto"/>
      </w:pPr>
      <w:r w:rsidRPr="000C5669">
        <w:t>First, to track core KPIs like Total Relationship Income (TRI), Other Operating Income (NFI),</w:t>
      </w:r>
      <w:r w:rsidR="00350197">
        <w:rPr>
          <w:rFonts w:hint="eastAsia"/>
        </w:rPr>
        <w:t xml:space="preserve"> Deposit and Asset</w:t>
      </w:r>
      <w:r w:rsidRPr="000C5669">
        <w:t xml:space="preserve"> and break </w:t>
      </w:r>
      <w:r w:rsidR="00350197">
        <w:rPr>
          <w:rFonts w:hint="eastAsia"/>
        </w:rPr>
        <w:t xml:space="preserve">all </w:t>
      </w:r>
      <w:r w:rsidRPr="000C5669">
        <w:t>these down by business line.</w:t>
      </w:r>
    </w:p>
    <w:p w14:paraId="2652322E" w14:textId="77777777" w:rsidR="000C5669" w:rsidRPr="000C5669" w:rsidRDefault="000C5669" w:rsidP="000C5669">
      <w:pPr>
        <w:numPr>
          <w:ilvl w:val="0"/>
          <w:numId w:val="1"/>
        </w:numPr>
        <w:spacing w:line="240" w:lineRule="auto"/>
      </w:pPr>
      <w:r w:rsidRPr="000C5669">
        <w:t>Second, to make it easy for RMs and Team Heads to view performance by individual, team, and key sectors like E-commerce, International Trading, and Innovation Startups.</w:t>
      </w:r>
    </w:p>
    <w:p w14:paraId="3A5BDB10" w14:textId="37589C17" w:rsidR="000C5669" w:rsidRPr="000C5669" w:rsidRDefault="000C5669" w:rsidP="000C5669">
      <w:pPr>
        <w:spacing w:line="240" w:lineRule="auto"/>
      </w:pPr>
      <w:r w:rsidRPr="000C5669">
        <w:t xml:space="preserve">The business benefits are </w:t>
      </w:r>
      <w:r>
        <w:rPr>
          <w:rFonts w:hint="eastAsia"/>
        </w:rPr>
        <w:t xml:space="preserve">quite </w:t>
      </w:r>
      <w:r w:rsidRPr="000C5669">
        <w:t>clear:</w:t>
      </w:r>
      <w:r w:rsidR="00350197">
        <w:rPr>
          <w:rFonts w:hint="eastAsia"/>
        </w:rPr>
        <w:t xml:space="preserve"> For</w:t>
      </w:r>
      <w:r w:rsidRPr="000C5669">
        <w:t xml:space="preserve"> better transparency, more effective management oversight, improved data accuracy, and</w:t>
      </w:r>
      <w:r>
        <w:rPr>
          <w:rFonts w:hint="eastAsia"/>
        </w:rPr>
        <w:t xml:space="preserve"> more important,</w:t>
      </w:r>
      <w:r w:rsidRPr="000C5669">
        <w:t xml:space="preserve"> stronger alignment with our cross-border customer acquisition strategy.</w:t>
      </w:r>
    </w:p>
    <w:p w14:paraId="70EFD22C" w14:textId="77777777" w:rsidR="000C5669" w:rsidRPr="000C5669" w:rsidRDefault="000C5669" w:rsidP="000C5669">
      <w:pPr>
        <w:spacing w:line="240" w:lineRule="auto"/>
        <w:rPr>
          <w:b/>
          <w:bCs/>
        </w:rPr>
      </w:pPr>
      <w:r w:rsidRPr="000C5669">
        <w:rPr>
          <w:b/>
          <w:bCs/>
        </w:rPr>
        <w:t>3. Current Progress (1 minute)</w:t>
      </w:r>
    </w:p>
    <w:p w14:paraId="3B5EC843" w14:textId="24703B18" w:rsidR="000C5669" w:rsidRPr="000C5669" w:rsidRDefault="000C5669" w:rsidP="000C5669">
      <w:pPr>
        <w:spacing w:line="240" w:lineRule="auto"/>
      </w:pPr>
      <w:r w:rsidRPr="000C5669">
        <w:t xml:space="preserve">Overall, we’re on track. </w:t>
      </w:r>
    </w:p>
    <w:p w14:paraId="3E3589EE" w14:textId="67BCB16C" w:rsidR="000C5669" w:rsidRPr="000C5669" w:rsidRDefault="000C5669" w:rsidP="000C5669">
      <w:pPr>
        <w:spacing w:line="240" w:lineRule="auto"/>
      </w:pPr>
      <w:r w:rsidRPr="000C5669">
        <w:t xml:space="preserve">Over the past </w:t>
      </w:r>
      <w:r w:rsidR="00E21EE6">
        <w:rPr>
          <w:rFonts w:hint="eastAsia"/>
        </w:rPr>
        <w:t>two</w:t>
      </w:r>
      <w:r w:rsidRPr="000C5669">
        <w:t xml:space="preserve"> weeks, we’ve been focused on building the </w:t>
      </w:r>
      <w:r w:rsidRPr="000C5669">
        <w:rPr>
          <w:b/>
          <w:bCs/>
        </w:rPr>
        <w:t>2025 performance baseline</w:t>
      </w:r>
      <w:r w:rsidRPr="000C5669">
        <w:t xml:space="preserve"> to support </w:t>
      </w:r>
      <w:r w:rsidR="00350197">
        <w:rPr>
          <w:rFonts w:hint="eastAsia"/>
        </w:rPr>
        <w:t>the future</w:t>
      </w:r>
      <w:r w:rsidRPr="000C5669">
        <w:t xml:space="preserve"> target setting. </w:t>
      </w:r>
    </w:p>
    <w:p w14:paraId="26F95644" w14:textId="21EA6BD3" w:rsidR="000C5669" w:rsidRPr="000C5669" w:rsidRDefault="000C5669" w:rsidP="000C5669">
      <w:pPr>
        <w:spacing w:line="240" w:lineRule="auto"/>
        <w:rPr>
          <w:rFonts w:hint="eastAsia"/>
        </w:rPr>
      </w:pPr>
      <w:r w:rsidRPr="000C5669">
        <w:t>We’ve already</w:t>
      </w:r>
      <w:r w:rsidR="00446C54">
        <w:rPr>
          <w:rFonts w:hint="eastAsia"/>
        </w:rPr>
        <w:t xml:space="preserve"> completed </w:t>
      </w:r>
      <w:r w:rsidR="00446C54">
        <w:t>the</w:t>
      </w:r>
      <w:r w:rsidR="00446C54">
        <w:rPr>
          <w:rFonts w:hint="eastAsia"/>
        </w:rPr>
        <w:t xml:space="preserve"> key wor</w:t>
      </w:r>
      <w:r w:rsidR="00350197">
        <w:rPr>
          <w:rFonts w:hint="eastAsia"/>
        </w:rPr>
        <w:t>ks</w:t>
      </w:r>
      <w:r w:rsidR="00446C54">
        <w:rPr>
          <w:rFonts w:hint="eastAsia"/>
        </w:rPr>
        <w:t xml:space="preserve"> such as</w:t>
      </w:r>
    </w:p>
    <w:p w14:paraId="466F2A45" w14:textId="44CA5331" w:rsidR="000C5669" w:rsidRPr="000C5669" w:rsidRDefault="000C5669" w:rsidP="000C5669">
      <w:pPr>
        <w:numPr>
          <w:ilvl w:val="0"/>
          <w:numId w:val="2"/>
        </w:numPr>
        <w:spacing w:line="240" w:lineRule="auto"/>
      </w:pPr>
      <w:r w:rsidRPr="000C5669">
        <w:t>Formalize</w:t>
      </w:r>
      <w:r w:rsidR="00446C54">
        <w:rPr>
          <w:rFonts w:hint="eastAsia"/>
        </w:rPr>
        <w:t xml:space="preserve"> </w:t>
      </w:r>
      <w:r w:rsidRPr="000C5669">
        <w:t xml:space="preserve">the RM assignment rule </w:t>
      </w:r>
      <w:r>
        <w:rPr>
          <w:rFonts w:hint="eastAsia"/>
        </w:rPr>
        <w:t>for 2025 base</w:t>
      </w:r>
      <w:r w:rsidR="00350197">
        <w:rPr>
          <w:rFonts w:hint="eastAsia"/>
        </w:rPr>
        <w:t>line</w:t>
      </w:r>
      <w:r w:rsidRPr="000C5669">
        <w:t xml:space="preserve"> </w:t>
      </w:r>
      <w:r w:rsidRPr="000C5669">
        <w:rPr>
          <w:rFonts w:ascii="Segoe UI Emoji" w:hAnsi="Segoe UI Emoji" w:cs="Segoe UI Emoji"/>
        </w:rPr>
        <w:t>✅</w:t>
      </w:r>
    </w:p>
    <w:p w14:paraId="31B5826B" w14:textId="45AF1220" w:rsidR="000C5669" w:rsidRPr="000C5669" w:rsidRDefault="000C5669" w:rsidP="000C5669">
      <w:pPr>
        <w:numPr>
          <w:ilvl w:val="0"/>
          <w:numId w:val="2"/>
        </w:numPr>
        <w:spacing w:line="240" w:lineRule="auto"/>
      </w:pPr>
      <w:r w:rsidRPr="000C5669">
        <w:t xml:space="preserve">Built consistent data logic to derive MTD figures from YTD data, </w:t>
      </w:r>
    </w:p>
    <w:p w14:paraId="7F729CC0" w14:textId="4C04F09E" w:rsidR="000C5669" w:rsidRPr="000C5669" w:rsidRDefault="000C5669" w:rsidP="000C5669">
      <w:pPr>
        <w:numPr>
          <w:ilvl w:val="0"/>
          <w:numId w:val="2"/>
        </w:numPr>
        <w:spacing w:line="240" w:lineRule="auto"/>
      </w:pPr>
      <w:r>
        <w:rPr>
          <w:rFonts w:ascii="Segoe UI Emoji" w:hAnsi="Segoe UI Emoji" w:cs="Segoe UI Emoji" w:hint="eastAsia"/>
        </w:rPr>
        <w:t xml:space="preserve">And now </w:t>
      </w:r>
      <w:r w:rsidR="00350197">
        <w:rPr>
          <w:rFonts w:ascii="Segoe UI Emoji" w:hAnsi="Segoe UI Emoji" w:cs="Segoe UI Emoji" w:hint="eastAsia"/>
        </w:rPr>
        <w:t>these two items are</w:t>
      </w:r>
      <w:r>
        <w:rPr>
          <w:rFonts w:ascii="Segoe UI Emoji" w:hAnsi="Segoe UI Emoji" w:cs="Segoe UI Emoji" w:hint="eastAsia"/>
        </w:rPr>
        <w:t xml:space="preserve"> pending on </w:t>
      </w:r>
      <w:r>
        <w:rPr>
          <w:rFonts w:ascii="Segoe UI Emoji" w:hAnsi="Segoe UI Emoji" w:cs="Segoe UI Emoji"/>
        </w:rPr>
        <w:t>business</w:t>
      </w:r>
      <w:r>
        <w:rPr>
          <w:rFonts w:ascii="Segoe UI Emoji" w:hAnsi="Segoe UI Emoji" w:cs="Segoe UI Emoji" w:hint="eastAsia"/>
        </w:rPr>
        <w:t xml:space="preserve"> review and comment</w:t>
      </w:r>
    </w:p>
    <w:p w14:paraId="78B6BE3E" w14:textId="77777777" w:rsidR="00446C54" w:rsidRDefault="000C5669" w:rsidP="000C5669">
      <w:pPr>
        <w:spacing w:line="240" w:lineRule="auto"/>
        <w:ind w:left="360"/>
      </w:pPr>
      <w:r w:rsidRPr="000C5669">
        <w:t>In the coming weeks, our focus will shift to finalizing the 2026 scorecard mechanism</w:t>
      </w:r>
      <w:r w:rsidRPr="000C5669">
        <w:t xml:space="preserve"> </w:t>
      </w:r>
    </w:p>
    <w:p w14:paraId="4128AC66" w14:textId="09932172" w:rsidR="000C5669" w:rsidRDefault="000C5669" w:rsidP="000C5669">
      <w:pPr>
        <w:spacing w:line="240" w:lineRule="auto"/>
        <w:ind w:left="360"/>
      </w:pPr>
      <w:r>
        <w:rPr>
          <w:rFonts w:hint="eastAsia"/>
        </w:rPr>
        <w:t>1</w:t>
      </w:r>
      <w:r w:rsidR="00446C54">
        <w:rPr>
          <w:rFonts w:hint="eastAsia"/>
        </w:rPr>
        <w:t>st</w:t>
      </w:r>
      <w:r>
        <w:rPr>
          <w:rFonts w:hint="eastAsia"/>
        </w:rPr>
        <w:t xml:space="preserve">. </w:t>
      </w:r>
      <w:r>
        <w:t>W</w:t>
      </w:r>
      <w:r>
        <w:rPr>
          <w:rFonts w:hint="eastAsia"/>
        </w:rPr>
        <w:t xml:space="preserve">e need to formalize the RM assignment logic rule for 2026 </w:t>
      </w:r>
    </w:p>
    <w:p w14:paraId="45A47DD4" w14:textId="0B202FF3" w:rsidR="000C5669" w:rsidRDefault="000C5669" w:rsidP="000C5669">
      <w:pPr>
        <w:spacing w:line="240" w:lineRule="auto"/>
        <w:ind w:left="360"/>
      </w:pPr>
      <w:r>
        <w:rPr>
          <w:rFonts w:hint="eastAsia"/>
        </w:rPr>
        <w:t>2</w:t>
      </w:r>
      <w:r w:rsidR="00446C54" w:rsidRPr="00446C54">
        <w:rPr>
          <w:rFonts w:hint="eastAsia"/>
          <w:vertAlign w:val="superscript"/>
        </w:rPr>
        <w:t>nd</w:t>
      </w:r>
      <w:r w:rsidR="00446C54">
        <w:rPr>
          <w:rFonts w:hint="eastAsia"/>
        </w:rPr>
        <w:t>,</w:t>
      </w:r>
      <w:r>
        <w:rPr>
          <w:rFonts w:hint="eastAsia"/>
        </w:rPr>
        <w:t xml:space="preserve"> we need to standardize </w:t>
      </w:r>
      <w:r>
        <w:t>the</w:t>
      </w:r>
      <w:r>
        <w:rPr>
          <w:rFonts w:hint="eastAsia"/>
        </w:rPr>
        <w:t xml:space="preserve"> process of downloading omnia report in 2026</w:t>
      </w:r>
    </w:p>
    <w:p w14:paraId="769FDB9E" w14:textId="21D0D8C0" w:rsidR="000C5669" w:rsidRPr="000C5669" w:rsidRDefault="00446C54" w:rsidP="000C5669">
      <w:pPr>
        <w:spacing w:line="240" w:lineRule="auto"/>
        <w:ind w:left="360"/>
        <w:rPr>
          <w:rFonts w:hint="eastAsia"/>
        </w:rPr>
      </w:pPr>
      <w:r>
        <w:t>L</w:t>
      </w:r>
      <w:r>
        <w:rPr>
          <w:rFonts w:hint="eastAsia"/>
        </w:rPr>
        <w:t>ast, we have agreed with business to use</w:t>
      </w:r>
      <w:r w:rsidR="000C5669">
        <w:rPr>
          <w:rFonts w:hint="eastAsia"/>
        </w:rPr>
        <w:t xml:space="preserve"> with Excel+email for initial rollout and later </w:t>
      </w:r>
      <w:r w:rsidR="000C5669">
        <w:t>migrate</w:t>
      </w:r>
      <w:r w:rsidR="000C5669">
        <w:rPr>
          <w:rFonts w:hint="eastAsia"/>
        </w:rPr>
        <w:t xml:space="preserve"> to QuickBI for a more scalable, self-service experience.</w:t>
      </w:r>
    </w:p>
    <w:p w14:paraId="07E1987C" w14:textId="610E0855" w:rsidR="000C5669" w:rsidRPr="000C5669" w:rsidRDefault="000C5669" w:rsidP="000C5669">
      <w:pPr>
        <w:spacing w:line="240" w:lineRule="auto"/>
        <w:rPr>
          <w:rFonts w:hint="eastAsia"/>
        </w:rPr>
      </w:pPr>
      <w:r w:rsidRPr="000C5669">
        <w:t xml:space="preserve">Once this scorecard is live, our RMs will have real-time visibility into their performance against targets, </w:t>
      </w:r>
      <w:r>
        <w:t>I</w:t>
      </w:r>
      <w:r>
        <w:rPr>
          <w:rFonts w:hint="eastAsia"/>
        </w:rPr>
        <w:t xml:space="preserve"> </w:t>
      </w:r>
      <w:r>
        <w:t>believe</w:t>
      </w:r>
      <w:r>
        <w:rPr>
          <w:rFonts w:hint="eastAsia"/>
        </w:rPr>
        <w:t xml:space="preserve"> t</w:t>
      </w:r>
      <w:r w:rsidRPr="000C5669">
        <w:t>his is a key step in strengthening our focus on cross-border customer acquisition and sector growth</w:t>
      </w:r>
      <w:r>
        <w:rPr>
          <w:rFonts w:hint="eastAsia"/>
        </w:rPr>
        <w:t>.</w:t>
      </w:r>
    </w:p>
    <w:p w14:paraId="612BE224" w14:textId="77777777" w:rsidR="000C5669" w:rsidRDefault="000C5669" w:rsidP="000C5669">
      <w:pPr>
        <w:spacing w:line="240" w:lineRule="auto"/>
      </w:pPr>
    </w:p>
    <w:sectPr w:rsidR="000C5669" w:rsidSect="000C5669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B5654F"/>
    <w:multiLevelType w:val="multilevel"/>
    <w:tmpl w:val="95267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1D746A"/>
    <w:multiLevelType w:val="multilevel"/>
    <w:tmpl w:val="B7F6D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385634"/>
    <w:multiLevelType w:val="multilevel"/>
    <w:tmpl w:val="C8225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2630912">
    <w:abstractNumId w:val="2"/>
  </w:num>
  <w:num w:numId="2" w16cid:durableId="830147144">
    <w:abstractNumId w:val="1"/>
  </w:num>
  <w:num w:numId="3" w16cid:durableId="6080523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669"/>
    <w:rsid w:val="000C5669"/>
    <w:rsid w:val="00350197"/>
    <w:rsid w:val="00446C54"/>
    <w:rsid w:val="009E735A"/>
    <w:rsid w:val="00E21E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32545C"/>
  <w15:chartTrackingRefBased/>
  <w15:docId w15:val="{262409F0-4A98-4116-AE6C-C898BA31FC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0C566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56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566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566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566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5669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566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566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566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566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56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56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5669"/>
    <w:rPr>
      <w:rFonts w:cstheme="majorBidi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5669"/>
    <w:rPr>
      <w:rFonts w:cstheme="majorBidi"/>
      <w:color w:val="2F5496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5669"/>
    <w:rPr>
      <w:rFonts w:cstheme="majorBidi"/>
      <w:b/>
      <w:bCs/>
      <w:color w:val="2F5496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5669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5669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5669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0C566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56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566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566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56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56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56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56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56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56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56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303</Words>
  <Characters>1730</Characters>
  <Application>Microsoft Office Word</Application>
  <DocSecurity>0</DocSecurity>
  <Lines>14</Lines>
  <Paragraphs>4</Paragraphs>
  <ScaleCrop>false</ScaleCrop>
  <Company/>
  <LinksUpToDate>false</LinksUpToDate>
  <CharactersWithSpaces>2029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leilei zhang</dc:creator>
  <cp:keywords/>
  <dc:description/>
  <cp:lastModifiedBy>leilei zhang</cp:lastModifiedBy>
  <cp:revision>5</cp:revision>
  <dcterms:created xsi:type="dcterms:W3CDTF">2026-02-10T14:42:00Z</dcterms:created>
  <dcterms:modified xsi:type="dcterms:W3CDTF">2026-02-10T15:07:00Z</dcterms:modified>
</cp:coreProperties>
</file>