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03 — Document Ingestion</w:t>
        <w:br/>
        <w:t>Sequence &amp; Notebook Plan</w:t>
      </w:r>
    </w:p>
    <w:p>
      <w:pPr>
        <w:jc w:val="center"/>
      </w:pPr>
      <w:r>
        <w:rPr>
          <w:b/>
        </w:rPr>
        <w:t>RAG Engineering Course</w:t>
      </w:r>
    </w:p>
    <w:p>
      <w:pPr>
        <w:pStyle w:val="Heading1"/>
      </w:pPr>
      <w:r>
        <w:t>Purpose</w:t>
      </w:r>
    </w:p>
    <w:p>
      <w:r>
        <w:t>This document defines the sequence for Module 03 — Document Ingestion. The module focuses on turning real-world source documents into a reliable, structured representation ready for the next module: Chunking.</w:t>
      </w:r>
    </w:p>
    <w:p>
      <w:pPr>
        <w:pStyle w:val="Heading1"/>
      </w:pPr>
      <w:r>
        <w:t>Where Document Ingestion Fits</w:t>
      </w:r>
    </w:p>
    <w:p>
      <w:r>
        <w:t>The RAG stack has two major flows: an ingestion flow and a query flow. The ingestion flow prepares external knowledge so it can later be searched. The source material describes the core ingestion flow as parsing, chunking, embedding, and indexing. In this course, chunking, embeddings, and vector databases/indexing are taught as separate modules, so Module 03 focuses on the work that happens before chunking.</w:t>
      </w:r>
    </w:p>
    <w:p>
      <w:pPr>
        <w:jc w:val="center"/>
      </w:pPr>
      <w:r>
        <w:rPr>
          <w:b/>
        </w:rPr>
        <w:t>Raw Document → Ingestion → Parsing / OCR → Cleaning → Structure + Metadata → Validation → Ready for Chunking</w:t>
      </w:r>
    </w:p>
    <w:p>
      <w:pPr>
        <w:pStyle w:val="Heading1"/>
      </w:pPr>
      <w:r>
        <w:t>Notebook Sequence</w:t>
      </w:r>
    </w:p>
    <w:p>
      <w:r>
        <w:rPr>
          <w:b/>
        </w:rPr>
        <w:t>01-ingestion-overview.ipynb — Ingestion Overview</w:t>
      </w:r>
    </w:p>
    <w:p>
      <w:r>
        <w:t>Introduce the ingestion flow, source types, why ingestion quality matters, and the boundary between ingestion and downstream RAG stages.</w:t>
      </w:r>
    </w:p>
    <w:p>
      <w:r>
        <w:rPr>
          <w:b/>
        </w:rPr>
        <w:t>02-document-parsing.ipynb — Document Parsing</w:t>
      </w:r>
    </w:p>
    <w:p>
      <w:r>
        <w:t>Introduce parsing as extracting the information RAG needs from source files while separating irrelevant formatting and content.</w:t>
      </w:r>
    </w:p>
    <w:p>
      <w:r>
        <w:rPr>
          <w:b/>
        </w:rPr>
        <w:t>03-pdf-parsing.ipynb — PDF Parsing</w:t>
      </w:r>
    </w:p>
    <w:p>
      <w:r>
        <w:t>Work through PDF extraction and practical issues involving pages, layout, text positioning, tables, and structure.</w:t>
      </w:r>
    </w:p>
    <w:p>
      <w:r>
        <w:rPr>
          <w:b/>
        </w:rPr>
        <w:t>04-ocr.ipynb — OCR</w:t>
      </w:r>
    </w:p>
    <w:p>
      <w:r>
        <w:t>Handle scanned/image-based documents and understand when ordinary text extraction is insufficient.</w:t>
      </w:r>
    </w:p>
    <w:p>
      <w:r>
        <w:rPr>
          <w:b/>
        </w:rPr>
        <w:t>05-cleaning-and-normalization.ipynb — Cleaning &amp; Normalization</w:t>
      </w:r>
    </w:p>
    <w:p>
      <w:r>
        <w:t>Clean extraction artifacts conservatively while preserving meaning and useful structure.</w:t>
      </w:r>
    </w:p>
    <w:p>
      <w:r>
        <w:rPr>
          <w:b/>
        </w:rPr>
        <w:t>06-structure-and-metadata.ipynb — Structure, Metadata &amp; Provenance</w:t>
      </w:r>
    </w:p>
    <w:p>
      <w:r>
        <w:t>Preserve useful document structure and attach metadata for traceability, filtering, and later citations.</w:t>
      </w:r>
    </w:p>
    <w:p>
      <w:r>
        <w:rPr>
          <w:b/>
        </w:rPr>
        <w:t>07-tables-and-structured-documents.ipynb — Tables &amp; Structured Documents</w:t>
      </w:r>
    </w:p>
    <w:p>
      <w:r>
        <w:t>Explore why tables and structured information need special treatment and why flattening can lose relationships.</w:t>
      </w:r>
    </w:p>
    <w:p>
      <w:r>
        <w:rPr>
          <w:b/>
        </w:rPr>
        <w:t>08-document-validation.ipynb — Document Validation</w:t>
      </w:r>
    </w:p>
    <w:p>
      <w:r>
        <w:t>Validate that ingestion produced usable content rather than merely completing without an error.</w:t>
      </w:r>
    </w:p>
    <w:p>
      <w:r>
        <w:rPr>
          <w:b/>
        </w:rPr>
        <w:t>09-ingestion-pipeline.ipynb — Complete Ingestion Pipeline</w:t>
      </w:r>
    </w:p>
    <w:p>
      <w:r>
        <w:t>Combine validation, storage, parsing, OCR when needed, cleaning, structure, metadata, and validation into one end-to-end workflow.</w:t>
      </w:r>
    </w:p>
    <w:p>
      <w:pPr>
        <w:pStyle w:val="Heading1"/>
      </w:pPr>
      <w:r>
        <w:t>Detailed Learning Progression</w:t>
      </w:r>
    </w:p>
    <w:p>
      <w:pPr>
        <w:pStyle w:val="Heading2"/>
      </w:pPr>
      <w:r>
        <w:t>1. Start With the Source</w:t>
      </w:r>
    </w:p>
    <w:p>
      <w:pPr>
        <w:pStyle w:val="ListBullet"/>
      </w:pPr>
      <w:r>
        <w:t>Understand that RAG can ingest data from files, databases, APIs, or web sources.</w:t>
      </w:r>
    </w:p>
    <w:p>
      <w:pPr>
        <w:pStyle w:val="ListBullet"/>
      </w:pPr>
      <w:r>
        <w:t>For this module, emphasize document/file ingestion because files introduce parsing and extraction complexity.</w:t>
      </w:r>
    </w:p>
    <w:p>
      <w:pPr>
        <w:pStyle w:val="ListBullet"/>
      </w:pPr>
      <w:r>
        <w:t>Preserve the original source so extracted knowledge remains traceable to it.</w:t>
      </w:r>
    </w:p>
    <w:p>
      <w:pPr>
        <w:pStyle w:val="Heading2"/>
      </w:pPr>
      <w:r>
        <w:t>2. Validate and Register the Document</w:t>
      </w:r>
    </w:p>
    <w:p>
      <w:pPr>
        <w:pStyle w:val="ListBullet"/>
      </w:pPr>
      <w:r>
        <w:t>Validate the incoming file.</w:t>
      </w:r>
    </w:p>
    <w:p>
      <w:pPr>
        <w:pStyle w:val="ListBullet"/>
      </w:pPr>
      <w:r>
        <w:t>Create a document identity and record useful document metadata.</w:t>
      </w:r>
    </w:p>
    <w:p>
      <w:pPr>
        <w:pStyle w:val="ListBullet"/>
      </w:pPr>
      <w:r>
        <w:t>Record processing state so ingestion can be observed and retried later.</w:t>
      </w:r>
    </w:p>
    <w:p>
      <w:pPr>
        <w:pStyle w:val="Heading2"/>
      </w:pPr>
      <w:r>
        <w:t>3. Parse the Document</w:t>
      </w:r>
    </w:p>
    <w:p>
      <w:pPr>
        <w:pStyle w:val="ListBullet"/>
      </w:pPr>
      <w:r>
        <w:t>Extract the information needed by downstream RAG stages.</w:t>
      </w:r>
    </w:p>
    <w:p>
      <w:pPr>
        <w:pStyle w:val="ListBullet"/>
      </w:pPr>
      <w:r>
        <w:t>Understand why PDF, DOCX, PPTX, HTML, and plain text do not all behave the same way.</w:t>
      </w:r>
    </w:p>
    <w:p>
      <w:pPr>
        <w:pStyle w:val="ListBullet"/>
      </w:pPr>
      <w:r>
        <w:t>Preserve useful structural information instead of reducing everything to an untraceable text blob.</w:t>
      </w:r>
    </w:p>
    <w:p>
      <w:pPr>
        <w:pStyle w:val="Heading2"/>
      </w:pPr>
      <w:r>
        <w:t>4. Use OCR When Necessary</w:t>
      </w:r>
    </w:p>
    <w:p>
      <w:pPr>
        <w:pStyle w:val="ListBullet"/>
      </w:pPr>
      <w:r>
        <w:t>Recognize when a document is image-based or scanned.</w:t>
      </w:r>
    </w:p>
    <w:p>
      <w:pPr>
        <w:pStyle w:val="ListBullet"/>
      </w:pPr>
      <w:r>
        <w:t>Use OCR when normal text extraction cannot recover the required content.</w:t>
      </w:r>
    </w:p>
    <w:p>
      <w:pPr>
        <w:pStyle w:val="ListBullet"/>
      </w:pPr>
      <w:r>
        <w:t>Understand that OCR errors can propagate into retrieval and generation.</w:t>
      </w:r>
    </w:p>
    <w:p>
      <w:pPr>
        <w:pStyle w:val="Heading2"/>
      </w:pPr>
      <w:r>
        <w:t>5. Clean Without Destroying Meaning</w:t>
      </w:r>
    </w:p>
    <w:p>
      <w:pPr>
        <w:pStyle w:val="ListBullet"/>
      </w:pPr>
      <w:r>
        <w:t>Remove extraction artifacts and irrelevant noise.</w:t>
      </w:r>
    </w:p>
    <w:p>
      <w:pPr>
        <w:pStyle w:val="ListBullet"/>
      </w:pPr>
      <w:r>
        <w:t>Avoid aggressive normalization that removes useful distinctions or structure.</w:t>
      </w:r>
    </w:p>
    <w:p>
      <w:pPr>
        <w:pStyle w:val="ListBullet"/>
      </w:pPr>
      <w:r>
        <w:t>Treat cleaning as a quality-sensitive transformation.</w:t>
      </w:r>
    </w:p>
    <w:p>
      <w:pPr>
        <w:pStyle w:val="Heading2"/>
      </w:pPr>
      <w:r>
        <w:t>6. Preserve Structure and Metadata</w:t>
      </w:r>
    </w:p>
    <w:p>
      <w:pPr>
        <w:pStyle w:val="ListBullet"/>
      </w:pPr>
      <w:r>
        <w:t>Keep page, section, heading, source, and document identity where useful.</w:t>
      </w:r>
    </w:p>
    <w:p>
      <w:pPr>
        <w:pStyle w:val="ListBullet"/>
      </w:pPr>
      <w:r>
        <w:t>Build a provenance chain from extracted content back to the original document.</w:t>
      </w:r>
    </w:p>
    <w:p>
      <w:pPr>
        <w:pStyle w:val="ListBullet"/>
      </w:pPr>
      <w:r>
        <w:t>Prepare metadata for filtering, traceability, and citations.</w:t>
      </w:r>
    </w:p>
    <w:p>
      <w:pPr>
        <w:pStyle w:val="Heading2"/>
      </w:pPr>
      <w:r>
        <w:t>7. Handle Tables and Structured Content</w:t>
      </w:r>
    </w:p>
    <w:p>
      <w:pPr>
        <w:pStyle w:val="ListBullet"/>
      </w:pPr>
      <w:r>
        <w:t>Understand why tables cannot always be treated like ordinary paragraphs.</w:t>
      </w:r>
    </w:p>
    <w:p>
      <w:pPr>
        <w:pStyle w:val="ListBullet"/>
      </w:pPr>
      <w:r>
        <w:t>Preserve relationships between rows, columns, headers, and values where needed.</w:t>
      </w:r>
    </w:p>
    <w:p>
      <w:pPr>
        <w:pStyle w:val="ListBullet"/>
      </w:pPr>
      <w:r>
        <w:t>Recognize that poor extraction can create retrieval failures even when later stages work correctly.</w:t>
      </w:r>
    </w:p>
    <w:p>
      <w:pPr>
        <w:pStyle w:val="Heading2"/>
      </w:pPr>
      <w:r>
        <w:t>8. Validate the Result</w:t>
      </w:r>
    </w:p>
    <w:p>
      <w:pPr>
        <w:pStyle w:val="ListBullet"/>
      </w:pPr>
      <w:r>
        <w:t>Check whether meaningful content was actually extracted.</w:t>
      </w:r>
    </w:p>
    <w:p>
      <w:pPr>
        <w:pStyle w:val="ListBullet"/>
      </w:pPr>
      <w:r>
        <w:t>Detect empty, corrupted, or obviously incomplete extraction results.</w:t>
      </w:r>
    </w:p>
    <w:p>
      <w:pPr>
        <w:pStyle w:val="ListBullet"/>
      </w:pPr>
      <w:r>
        <w:t>Make validation part of the ingestion pipeline rather than an afterthought.</w:t>
      </w:r>
    </w:p>
    <w:p>
      <w:pPr>
        <w:pStyle w:val="Heading2"/>
      </w:pPr>
      <w:r>
        <w:t>9. Build the Complete Ingestion Pipeline</w:t>
      </w:r>
    </w:p>
    <w:p>
      <w:pPr>
        <w:pStyle w:val="ListBullet"/>
      </w:pPr>
      <w:r>
        <w:t>Connect the stages into one reproducible workflow.</w:t>
      </w:r>
    </w:p>
    <w:p>
      <w:pPr>
        <w:pStyle w:val="ListBullet"/>
      </w:pPr>
      <w:r>
        <w:t>Make processing states and failures visible.</w:t>
      </w:r>
    </w:p>
    <w:p>
      <w:pPr>
        <w:pStyle w:val="ListBullet"/>
      </w:pPr>
      <w:r>
        <w:t>Produce a clean, structured representation for the next module: chunking.</w:t>
      </w:r>
    </w:p>
    <w:p>
      <w:pPr>
        <w:pStyle w:val="Heading1"/>
      </w:pPr>
      <w:r>
        <w:t>Production Considerations</w:t>
      </w:r>
    </w:p>
    <w:p>
      <w:pPr>
        <w:pStyle w:val="ListBullet"/>
      </w:pPr>
      <w:r>
        <w:t>Production ingestion is commonly orchestrated asynchronously with retries.</w:t>
      </w:r>
    </w:p>
    <w:p>
      <w:pPr>
        <w:pStyle w:val="ListBullet"/>
      </w:pPr>
      <w:r>
        <w:t>Documents can be added, updated, or deleted, so ingestion must eventually support refresh and incremental updates.</w:t>
      </w:r>
    </w:p>
    <w:p>
      <w:pPr>
        <w:pStyle w:val="ListBullet"/>
      </w:pPr>
      <w:r>
        <w:t>Large-scale systems must consider processing volume, document size, latency, and cost.</w:t>
      </w:r>
    </w:p>
    <w:p>
      <w:pPr>
        <w:pStyle w:val="ListBullet"/>
      </w:pPr>
      <w:r>
        <w:t>Document identity and versioning help prevent stale or conflicting documents from remaining active.</w:t>
      </w:r>
    </w:p>
    <w:p>
      <w:pPr>
        <w:pStyle w:val="ListBullet"/>
      </w:pPr>
      <w:r>
        <w:t>Near-real-time indexing may require asynchronous processing and a vector database designed for efficient updates.</w:t>
      </w:r>
    </w:p>
    <w:p>
      <w:pPr>
        <w:pStyle w:val="Heading1"/>
      </w:pPr>
      <w:r>
        <w:t>What We Do Not Cover Yet</w:t>
      </w:r>
    </w:p>
    <w:p>
      <w:pPr>
        <w:pStyle w:val="ListBullet"/>
      </w:pPr>
      <w:r>
        <w:t>Detailed chunking strategies — Module 04</w:t>
      </w:r>
    </w:p>
    <w:p>
      <w:pPr>
        <w:pStyle w:val="ListBullet"/>
      </w:pPr>
      <w:r>
        <w:t>Embedding model selection and embedding generation — Module 05</w:t>
      </w:r>
    </w:p>
    <w:p>
      <w:pPr>
        <w:pStyle w:val="ListBullet"/>
      </w:pPr>
      <w:r>
        <w:t>Qdrant collection design, vector storage, and indexing — Module 06</w:t>
      </w:r>
    </w:p>
    <w:p>
      <w:pPr>
        <w:pStyle w:val="ListBullet"/>
      </w:pPr>
      <w:r>
        <w:t>Dense, lexical, hybrid retrieval, RRF, and reranking — Module 07</w:t>
      </w:r>
    </w:p>
    <w:p>
      <w:pPr>
        <w:pStyle w:val="ListBullet"/>
      </w:pPr>
      <w:r>
        <w:t>Context engineering — Module 08</w:t>
      </w:r>
    </w:p>
    <w:p>
      <w:pPr>
        <w:pStyle w:val="Heading1"/>
      </w:pPr>
      <w:r>
        <w:t>Module Completion Criteria</w:t>
      </w:r>
    </w:p>
    <w:p>
      <w:pPr>
        <w:pStyle w:val="ListBullet"/>
      </w:pPr>
      <w:r>
        <w:t>Explain the purpose of document ingestion in a RAG system.</w:t>
      </w:r>
    </w:p>
    <w:p>
      <w:pPr>
        <w:pStyle w:val="ListBullet"/>
      </w:pPr>
      <w:r>
        <w:t>Distinguish parsing from chunking.</w:t>
      </w:r>
    </w:p>
    <w:p>
      <w:pPr>
        <w:pStyle w:val="ListBullet"/>
      </w:pPr>
      <w:r>
        <w:t>Explain why PDFs and scanned documents require special handling.</w:t>
      </w:r>
    </w:p>
    <w:p>
      <w:pPr>
        <w:pStyle w:val="ListBullet"/>
      </w:pPr>
      <w:r>
        <w:t>Extract and clean useful document content.</w:t>
      </w:r>
    </w:p>
    <w:p>
      <w:pPr>
        <w:pStyle w:val="ListBullet"/>
      </w:pPr>
      <w:r>
        <w:t>Preserve useful structure and metadata.</w:t>
      </w:r>
    </w:p>
    <w:p>
      <w:pPr>
        <w:pStyle w:val="ListBullet"/>
      </w:pPr>
      <w:r>
        <w:t>Trace extracted content back to its source document.</w:t>
      </w:r>
    </w:p>
    <w:p>
      <w:pPr>
        <w:pStyle w:val="ListBullet"/>
      </w:pPr>
      <w:r>
        <w:t>Validate ingestion output before handing it to chunking.</w:t>
      </w:r>
    </w:p>
    <w:p>
      <w:pPr>
        <w:pStyle w:val="ListBullet"/>
      </w:pPr>
      <w:r>
        <w:t>Run the complete ingestion pipeline on a realistic document set.</w:t>
      </w:r>
    </w:p>
    <w:p>
      <w:pPr>
        <w:pStyle w:val="Heading1"/>
      </w:pPr>
      <w:r>
        <w:t>Final Module Flow</w:t>
      </w:r>
    </w:p>
    <w:p>
      <w:pPr>
        <w:jc w:val="center"/>
      </w:pPr>
      <w:r>
        <w:rPr>
          <w:b/>
        </w:rPr>
        <w:t>Document</w:t>
        <w:br/>
        <w:t>↓</w:t>
        <w:br/>
        <w:t>Validate &amp; Register</w:t>
        <w:br/>
        <w:t>↓</w:t>
        <w:br/>
        <w:t>Parse</w:t>
        <w:br/>
        <w:t>↓</w:t>
        <w:br/>
        <w:t>OCR if Required</w:t>
        <w:br/>
        <w:t>↓</w:t>
        <w:br/>
        <w:t>Clean &amp; Normalize</w:t>
        <w:br/>
        <w:t>↓</w:t>
        <w:br/>
        <w:t>Preserve Structure</w:t>
        <w:br/>
        <w:t>↓</w:t>
        <w:br/>
        <w:t>Attach Metadata &amp; Provenance</w:t>
        <w:br/>
        <w:t>↓</w:t>
        <w:br/>
        <w:t>Validate Output</w:t>
        <w:br/>
        <w:t>↓</w:t>
        <w:br/>
        <w:t>Ready for Chunking</w:t>
      </w:r>
    </w:p>
    <w:p>
      <w:r>
        <w:rPr>
          <w:i/>
          <w:sz w:val="18"/>
        </w:rPr>
        <w:t>Source basis: uploaded RAG learning materials describe the ingestion flow as parsing, chunking, embedding, and indexing, and discuss document preprocessing, OCR, validation, multimodal inputs, and incremental updates. This course separates chunking, embeddings, and vector databases into their own modules.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