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079500" cy="1111250"/>
            <wp:effectExtent l="0" t="0" r="6350" b="12700"/>
            <wp:docPr id="1" name="Picture 1" descr="confamnode-icon-v1-transparent-res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nfamnode-icon-v1-transparent-resiz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6"/>
      </w:pPr>
      <w:r>
        <w:t>Q3 Customer Support Operating Brief</w:t>
      </w:r>
    </w:p>
    <w:p>
      <w:r>
        <w:rPr>
          <w:b/>
        </w:rPr>
        <w:t xml:space="preserve">Document ID: </w:t>
      </w:r>
      <w:r>
        <w:t xml:space="preserve">OPS-SUP-2026-Q3    </w:t>
      </w:r>
      <w:r>
        <w:rPr>
          <w:b/>
        </w:rPr>
        <w:t xml:space="preserve">Version: </w:t>
      </w:r>
      <w:r>
        <w:t>1.0</w:t>
      </w:r>
    </w:p>
    <w:p>
      <w:r>
        <w:t>Prepared by Customer Operations | 22 August 2026</w:t>
      </w:r>
    </w:p>
    <w:p>
      <w:pPr>
        <w:pStyle w:val="2"/>
      </w:pPr>
      <w:r>
        <w:t>Executive Summary</w:t>
      </w:r>
    </w:p>
    <w:p>
      <w:r>
        <w:t>The support team is prioritizing faster first responses, consistent handling of refund requests, and improved escalation for cases that require specialist review.</w:t>
      </w:r>
    </w:p>
    <w:p>
      <w:pPr>
        <w:pStyle w:val="2"/>
      </w:pPr>
      <w:r>
        <w:t>Service Targets</w:t>
      </w:r>
    </w:p>
    <w:p>
      <w:r>
        <w:t>The following targets apply to standard customer-support requests during the quarter.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>
            <w:pPr>
              <w:spacing w:after="0" w:line="240" w:lineRule="auto"/>
            </w:pPr>
            <w:r>
              <w:t>Request type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First response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Target resolution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Escalation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>
            <w:pPr>
              <w:spacing w:after="0" w:line="240" w:lineRule="auto"/>
            </w:pPr>
            <w:r>
              <w:t>General enquiry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1 business day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3 business days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After 3 days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>
            <w:pPr>
              <w:spacing w:after="0" w:line="240" w:lineRule="auto"/>
            </w:pPr>
            <w:r>
              <w:t>Refund request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1 business day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7 business days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After review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84" w:type="dxa"/>
          </w:tcPr>
          <w:p>
            <w:pPr>
              <w:spacing w:after="0" w:line="240" w:lineRule="auto"/>
            </w:pPr>
            <w:r>
              <w:t>Payment dispute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1 business day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10 business days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Finance team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>
            <w:pPr>
              <w:spacing w:after="0" w:line="240" w:lineRule="auto"/>
            </w:pPr>
            <w:r>
              <w:t>Account access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4 business hours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1 business day</w:t>
            </w:r>
          </w:p>
        </w:tc>
        <w:tc>
          <w:tcPr>
            <w:tcW w:w="2484" w:type="dxa"/>
          </w:tcPr>
          <w:p>
            <w:pPr>
              <w:spacing w:after="0" w:line="240" w:lineRule="auto"/>
            </w:pPr>
            <w:r>
              <w:t>Security team</w:t>
            </w:r>
          </w:p>
        </w:tc>
      </w:tr>
    </w:tbl>
    <w:p>
      <w:pPr>
        <w:pStyle w:val="2"/>
      </w:pPr>
      <w:r>
        <w:t>Refund Handling</w:t>
      </w:r>
    </w:p>
    <w:p>
      <w:r>
        <w:t>Refund requests should include the order reference, purchase date, and reason for the request. Agents should verify eligibility before escalating a case.</w:t>
      </w:r>
    </w:p>
    <w:p>
      <w:pPr>
        <w:pStyle w:val="2"/>
      </w:pPr>
      <w:r>
        <w:t>Escalation Notes</w:t>
      </w:r>
    </w:p>
    <w:p>
      <w:r>
        <w:t>Cases involving suspected payment fraud, account compromise, or conflicting customer records should be escalated to the appropriate specialist team.</w:t>
      </w:r>
    </w:p>
    <w:p>
      <w:pPr>
        <w:pStyle w:val="2"/>
      </w:pPr>
      <w:r>
        <w:t>Document Control</w:t>
      </w:r>
    </w:p>
    <w:p>
      <w:r>
        <w:t>Owner: Customer Operations</w:t>
      </w:r>
      <w:r>
        <w:br w:type="textWrapping"/>
      </w:r>
      <w:r>
        <w:t>Review frequency: Quarterly</w:t>
      </w:r>
      <w:r>
        <w:br w:type="textWrapping"/>
      </w:r>
      <w:r>
        <w:t>Next scheduled review: 30 November 2026</w:t>
      </w:r>
    </w:p>
    <w:p/>
    <w:p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6303010" cy="3545840"/>
            <wp:effectExtent l="0" t="0" r="0" b="0"/>
            <wp:docPr id="2" name="Picture 2" descr="confamnode-logo-v2-transparent-800x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nfamnode-logo-v2-transparent-800x4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Mukt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Mukti">
    <w:panose1 w:val="00000603000000000000"/>
    <w:charset w:val="00"/>
    <w:family w:val="auto"/>
    <w:pitch w:val="default"/>
    <w:sig w:usb0="80018003" w:usb1="00002002" w:usb2="00000000" w:usb3="00000000" w:csb0="00000001" w:csb1="00000000"/>
  </w:font>
  <w:font w:name="Courier">
    <w:altName w:val="Dhurjati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hurjati">
    <w:panose1 w:val="02000600000000000000"/>
    <w:charset w:val="00"/>
    <w:family w:val="auto"/>
    <w:pitch w:val="default"/>
    <w:sig w:usb0="8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9B9DFA"/>
    <w:rsid w:val="77F7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162</Words>
  <Characters>994</Characters>
  <Lines>0</Lines>
  <Paragraphs>0</Paragraphs>
  <TotalTime>35</TotalTime>
  <ScaleCrop>false</ScaleCrop>
  <LinksUpToDate>false</LinksUpToDate>
  <CharactersWithSpaces>1124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Customer Operations</dc:creator>
  <dc:description>generated by python-docx</dc:description>
  <cp:keywords>support, SLA, refunds, operations</cp:keywords>
  <cp:lastModifiedBy>jo</cp:lastModifiedBy>
  <dcterms:modified xsi:type="dcterms:W3CDTF">2026-08-30T13:45:30Z</dcterms:modified>
  <dc:subject>Operations and service-level information</dc:subject>
  <dc:title>Q3 Customer Support Operating Brief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