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658C1" w14:textId="0257B88D" w:rsidR="0067712C" w:rsidRDefault="006956DF">
      <w:r>
        <w:t xml:space="preserve">Направление </w:t>
      </w:r>
      <w:r w:rsidRPr="006956DF">
        <w:t>01.04.0</w:t>
      </w:r>
      <w:r>
        <w:t>2</w:t>
      </w:r>
      <w:r w:rsidRPr="006956DF">
        <w:t xml:space="preserve"> </w:t>
      </w:r>
      <w:r>
        <w:t>«Прикладная математика и информатика»</w:t>
      </w:r>
    </w:p>
    <w:p w14:paraId="46E1DAF8" w14:textId="7A4FAC9F" w:rsidR="006956DF" w:rsidRPr="006956DF" w:rsidRDefault="006956DF">
      <w:r>
        <w:t>Программа 01.04.02.01 «математическое моделирование»</w:t>
      </w:r>
    </w:p>
    <w:tbl>
      <w:tblPr>
        <w:tblStyle w:val="a6"/>
        <w:tblW w:w="8617" w:type="dxa"/>
        <w:tblInd w:w="138" w:type="dxa"/>
        <w:tblLayout w:type="fixed"/>
        <w:tblLook w:val="04A0" w:firstRow="1" w:lastRow="0" w:firstColumn="1" w:lastColumn="0" w:noHBand="0" w:noVBand="1"/>
      </w:tblPr>
      <w:tblGrid>
        <w:gridCol w:w="4365"/>
        <w:gridCol w:w="4252"/>
      </w:tblGrid>
      <w:tr w:rsidR="006956DF" w14:paraId="2DE6CE96" w14:textId="77777777" w:rsidTr="006956DF">
        <w:tc>
          <w:tcPr>
            <w:tcW w:w="4365" w:type="dxa"/>
          </w:tcPr>
          <w:p w14:paraId="66D79BC8" w14:textId="77777777" w:rsidR="006956DF" w:rsidRDefault="006956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</w:tc>
        <w:tc>
          <w:tcPr>
            <w:tcW w:w="4252" w:type="dxa"/>
          </w:tcPr>
          <w:p w14:paraId="78804648" w14:textId="77777777" w:rsidR="006956DF" w:rsidRDefault="006956D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Рукводитель</w:t>
            </w:r>
            <w:proofErr w:type="spellEnd"/>
            <w:r>
              <w:rPr>
                <w:rFonts w:ascii="Times New Roman" w:hAnsi="Times New Roman"/>
              </w:rPr>
              <w:t xml:space="preserve"> (Ф.И.О., уч. степень, уч. звание, должность)</w:t>
            </w:r>
          </w:p>
        </w:tc>
      </w:tr>
      <w:tr w:rsidR="006956DF" w14:paraId="56B1BF17" w14:textId="77777777" w:rsidTr="006956DF">
        <w:tc>
          <w:tcPr>
            <w:tcW w:w="4365" w:type="dxa"/>
          </w:tcPr>
          <w:p w14:paraId="0A901C53" w14:textId="77777777" w:rsidR="006956DF" w:rsidRDefault="006956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yandex-sans" w:hAnsi="Times New Roman" w:cs="yandex-sans"/>
                <w:color w:val="000000"/>
                <w:shd w:val="clear" w:color="auto" w:fill="FFFFFF"/>
              </w:rPr>
              <w:t>Трёхмерные конвективные движения специального вида</w:t>
            </w:r>
          </w:p>
        </w:tc>
        <w:tc>
          <w:tcPr>
            <w:tcW w:w="4252" w:type="dxa"/>
          </w:tcPr>
          <w:p w14:paraId="559B48BC" w14:textId="77777777" w:rsidR="006956DF" w:rsidRDefault="006956DF">
            <w:pPr>
              <w:widowControl w:val="0"/>
              <w:shd w:val="clear" w:color="auto" w:fill="FFFFFF"/>
              <w:rPr>
                <w:rFonts w:ascii="Times New Roman" w:hAnsi="Times New Roman"/>
              </w:rPr>
            </w:pPr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Андреев Виктор Константинович</w:t>
            </w:r>
            <w:proofErr w:type="gramStart"/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 xml:space="preserve">., </w:t>
            </w:r>
            <w:proofErr w:type="gramEnd"/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д.ф.-м.н., профессор кафедры 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6956DF" w14:paraId="190AEF10" w14:textId="77777777" w:rsidTr="006956DF">
        <w:tc>
          <w:tcPr>
            <w:tcW w:w="4365" w:type="dxa"/>
          </w:tcPr>
          <w:p w14:paraId="7BFCB230" w14:textId="77777777" w:rsidR="006956DF" w:rsidRDefault="006956DF">
            <w:pPr>
              <w:spacing w:after="0" w:line="240" w:lineRule="auto"/>
              <w:rPr>
                <w:rFonts w:ascii="Times New Roman" w:eastAsia="yandex-sans" w:hAnsi="Times New Roman" w:cs="yandex-sans"/>
                <w:color w:val="000000"/>
                <w:shd w:val="clear" w:color="auto" w:fill="FFFFFF"/>
              </w:rPr>
            </w:pPr>
            <w:r>
              <w:rPr>
                <w:rFonts w:ascii="Times New Roman" w:eastAsia="yandex-sans" w:hAnsi="Times New Roman" w:cs="yandex-sans"/>
                <w:color w:val="000000"/>
                <w:shd w:val="clear" w:color="auto" w:fill="FFFFFF"/>
              </w:rPr>
              <w:t>Вращательно-симметричные конвективные движения во вращающейся трубе</w:t>
            </w:r>
          </w:p>
        </w:tc>
        <w:tc>
          <w:tcPr>
            <w:tcW w:w="4252" w:type="dxa"/>
          </w:tcPr>
          <w:p w14:paraId="284CDDAA" w14:textId="77777777" w:rsidR="006956DF" w:rsidRDefault="006956DF">
            <w:pPr>
              <w:widowControl w:val="0"/>
              <w:shd w:val="clear" w:color="auto" w:fill="FFFFFF"/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bidi="ar"/>
              </w:rPr>
            </w:pPr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Андреев Виктор Константинович</w:t>
            </w:r>
            <w:proofErr w:type="gramStart"/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 xml:space="preserve">., </w:t>
            </w:r>
            <w:proofErr w:type="gramEnd"/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д.ф.-м.н., профессор кафедры</w:t>
            </w:r>
            <w:r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математического моделирования и процессов управления Института математики и</w:t>
            </w:r>
            <w:r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фундаментальной информатики СФУ</w:t>
            </w:r>
          </w:p>
        </w:tc>
      </w:tr>
      <w:tr w:rsidR="006956DF" w14:paraId="7B14F17C" w14:textId="77777777" w:rsidTr="006956DF">
        <w:tc>
          <w:tcPr>
            <w:tcW w:w="4365" w:type="dxa"/>
          </w:tcPr>
          <w:p w14:paraId="5381F308" w14:textId="77777777" w:rsidR="006956DF" w:rsidRDefault="006956DF" w:rsidP="006956DF">
            <w:pPr>
              <w:shd w:val="clear" w:color="auto" w:fill="FFFFFF"/>
              <w:spacing w:after="0"/>
              <w:rPr>
                <w:rFonts w:ascii="Times New Roman" w:eastAsia="yandex-sans" w:hAnsi="Times New Roman" w:cs="Times New Roman"/>
                <w:color w:val="000000"/>
              </w:rPr>
            </w:pPr>
            <w:r w:rsidRPr="006956DF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Интеллектуальная</w:t>
            </w:r>
          </w:p>
          <w:p w14:paraId="3B5558EA" w14:textId="77777777" w:rsidR="006956DF" w:rsidRDefault="006956DF" w:rsidP="006956DF">
            <w:pPr>
              <w:shd w:val="clear" w:color="auto" w:fill="FFFFFF"/>
              <w:spacing w:after="0"/>
              <w:rPr>
                <w:rFonts w:ascii="Times New Roman" w:eastAsia="yandex-sans" w:hAnsi="Times New Roman" w:cs="Times New Roman"/>
                <w:color w:val="000000"/>
              </w:rPr>
            </w:pPr>
            <w:r w:rsidRPr="006956DF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система поддержки</w:t>
            </w:r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6956DF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принятия решения</w:t>
            </w:r>
          </w:p>
          <w:p w14:paraId="5440EF22" w14:textId="77777777" w:rsidR="006956DF" w:rsidRDefault="006956DF" w:rsidP="006956DF">
            <w:pPr>
              <w:shd w:val="clear" w:color="auto" w:fill="FFFFFF"/>
              <w:spacing w:after="0"/>
              <w:rPr>
                <w:rFonts w:ascii="Times New Roman" w:eastAsia="yandex-sans" w:hAnsi="Times New Roman" w:cs="Times New Roman"/>
                <w:color w:val="000000"/>
              </w:rPr>
            </w:pPr>
            <w:r w:rsidRPr="006956DF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при управлении</w:t>
            </w:r>
          </w:p>
          <w:p w14:paraId="5A22DB4B" w14:textId="77777777" w:rsidR="006956DF" w:rsidRDefault="006956DF" w:rsidP="006956DF">
            <w:pPr>
              <w:shd w:val="clear" w:color="auto" w:fill="FFFFFF"/>
              <w:spacing w:after="0"/>
              <w:rPr>
                <w:rFonts w:ascii="Times New Roman" w:eastAsia="yandex-sans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val="en-US" w:eastAsia="zh-CN" w:bidi="ar"/>
              </w:rPr>
              <w:t>мощностью</w:t>
            </w:r>
            <w:proofErr w:type="spellEnd"/>
          </w:p>
          <w:p w14:paraId="0643B453" w14:textId="77777777" w:rsidR="006956DF" w:rsidRDefault="006956DF" w:rsidP="006956DF">
            <w:pPr>
              <w:shd w:val="clear" w:color="auto" w:fill="FFFFFF"/>
              <w:spacing w:after="0"/>
              <w:rPr>
                <w:rFonts w:ascii="Times New Roman" w:eastAsia="yandex-sans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val="en-US" w:eastAsia="zh-CN" w:bidi="ar"/>
              </w:rPr>
              <w:t>гидроагрегата</w:t>
            </w:r>
            <w:proofErr w:type="spellEnd"/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val="en-US" w:eastAsia="zh-CN" w:bidi="ar"/>
              </w:rPr>
              <w:t>на</w:t>
            </w:r>
            <w:proofErr w:type="spellEnd"/>
          </w:p>
          <w:p w14:paraId="6E699317" w14:textId="77777777" w:rsidR="006956DF" w:rsidRDefault="006956DF" w:rsidP="006956DF">
            <w:pPr>
              <w:shd w:val="clear" w:color="auto" w:fill="FFFFFF"/>
              <w:spacing w:after="0"/>
              <w:rPr>
                <w:rFonts w:ascii="Times New Roman" w:eastAsia="yandex-sans" w:hAnsi="Times New Roman" w:cs="yandex-san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val="en-US" w:eastAsia="zh-CN" w:bidi="ar"/>
              </w:rPr>
              <w:t>гидроэлектростанции</w:t>
            </w:r>
            <w:proofErr w:type="spellEnd"/>
          </w:p>
        </w:tc>
        <w:tc>
          <w:tcPr>
            <w:tcW w:w="4252" w:type="dxa"/>
          </w:tcPr>
          <w:p w14:paraId="633CC95F" w14:textId="77777777" w:rsidR="006956DF" w:rsidRDefault="006956DF">
            <w:pPr>
              <w:widowControl w:val="0"/>
              <w:shd w:val="clear" w:color="auto" w:fill="FFFFFF"/>
              <w:rPr>
                <w:rFonts w:ascii="Times New Roman" w:eastAsia="yandex-sans" w:hAnsi="Times New Roman" w:cs="yandex-sans"/>
                <w:color w:val="000000"/>
              </w:rPr>
            </w:pPr>
            <w:proofErr w:type="spellStart"/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Липинский</w:t>
            </w:r>
            <w:proofErr w:type="spellEnd"/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 xml:space="preserve"> Леонид Витальевич, к.т.н.,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6956DF" w14:paraId="4D8B71D7" w14:textId="77777777" w:rsidTr="006956DF">
        <w:tc>
          <w:tcPr>
            <w:tcW w:w="4365" w:type="dxa"/>
          </w:tcPr>
          <w:p w14:paraId="6D810DF1" w14:textId="77777777" w:rsidR="006956DF" w:rsidRDefault="006956DF">
            <w:pPr>
              <w:spacing w:after="0" w:line="240" w:lineRule="auto"/>
              <w:rPr>
                <w:rFonts w:ascii="Times New Roman" w:eastAsia="yandex-sans" w:hAnsi="Times New Roman" w:cs="yandex-sans"/>
                <w:color w:val="000000"/>
                <w:shd w:val="clear" w:color="auto" w:fill="FFFFFF"/>
              </w:rPr>
            </w:pPr>
            <w:r>
              <w:rPr>
                <w:rFonts w:ascii="Times New Roman" w:eastAsia="yandex-sans" w:hAnsi="Times New Roman" w:cs="yandex-sans"/>
                <w:color w:val="000000"/>
                <w:shd w:val="clear" w:color="auto" w:fill="FFFFFF"/>
              </w:rPr>
              <w:t>Моделирование межатомного взаимодействия в оксидах металлов</w:t>
            </w:r>
          </w:p>
        </w:tc>
        <w:tc>
          <w:tcPr>
            <w:tcW w:w="4252" w:type="dxa"/>
          </w:tcPr>
          <w:p w14:paraId="0B00C5F9" w14:textId="77777777" w:rsidR="006956DF" w:rsidRDefault="006956DF">
            <w:pPr>
              <w:widowControl w:val="0"/>
              <w:shd w:val="clear" w:color="auto" w:fill="FFFFFF"/>
              <w:rPr>
                <w:rFonts w:ascii="Times New Roman" w:eastAsia="yandex-sans" w:hAnsi="Times New Roman" w:cs="yandex-sans"/>
                <w:color w:val="000000"/>
              </w:rPr>
            </w:pPr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 xml:space="preserve">Зализняк Виктор Евгеньевич, </w:t>
            </w:r>
            <w:r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val="en-US" w:eastAsia="zh-CN" w:bidi="ar"/>
              </w:rPr>
              <w:t>PhD</w:t>
            </w:r>
            <w:r w:rsidRPr="006956DF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</w:tbl>
    <w:p w14:paraId="799B26CF" w14:textId="77777777" w:rsidR="0067712C" w:rsidRDefault="0067712C">
      <w:bookmarkStart w:id="0" w:name="_GoBack"/>
      <w:bookmarkEnd w:id="0"/>
    </w:p>
    <w:sectPr w:rsidR="0067712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Calibri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ndex-sans">
    <w:altName w:val="Liberation Mono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2C"/>
    <w:rsid w:val="0067712C"/>
    <w:rsid w:val="006956DF"/>
    <w:rsid w:val="007A1A37"/>
    <w:rsid w:val="00E43351"/>
    <w:rsid w:val="02DA3FD9"/>
    <w:rsid w:val="48B860B7"/>
    <w:rsid w:val="53190191"/>
    <w:rsid w:val="5C2D6453"/>
    <w:rsid w:val="5E7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78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2</cp:revision>
  <dcterms:created xsi:type="dcterms:W3CDTF">2021-02-15T07:07:00Z</dcterms:created>
  <dcterms:modified xsi:type="dcterms:W3CDTF">2021-02-15T07:07:00Z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1049-11.2.0.9747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