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6AEF2F93" w:rsidP="7BFFE0D8" w:rsidRDefault="6AEF2F93" w14:paraId="236B2506" w14:textId="13948938">
      <w:pPr>
        <w:spacing w:before="240" w:beforeAutospacing="off" w:after="240" w:afterAutospacing="off"/>
      </w:pPr>
      <w:r w:rsidRPr="7BFFE0D8" w:rsidR="6AEF2F93">
        <w:rPr>
          <w:rFonts w:ascii="Aptos" w:hAnsi="Aptos" w:eastAsia="Aptos" w:cs="Aptos"/>
          <w:b w:val="1"/>
          <w:bCs w:val="1"/>
          <w:noProof w:val="0"/>
          <w:sz w:val="22"/>
          <w:szCs w:val="22"/>
          <w:lang w:val="en-US"/>
        </w:rPr>
        <w:t>IMPORTANT DISCLOSURE REGARDING MoXi® INTEREST RATE POLICY</w:t>
      </w:r>
    </w:p>
    <w:p w:rsidR="6AEF2F93" w:rsidP="7BFFE0D8" w:rsidRDefault="6AEF2F93" w14:paraId="4737569F" w14:textId="4B4DBC8B">
      <w:pPr>
        <w:spacing w:before="240" w:beforeAutospacing="off" w:after="240" w:afterAutospacing="off"/>
      </w:pPr>
      <w:r w:rsidRPr="7BFFE0D8" w:rsidR="6AEF2F93">
        <w:rPr>
          <w:rFonts w:ascii="Aptos" w:hAnsi="Aptos" w:eastAsia="Aptos" w:cs="Aptos"/>
          <w:noProof w:val="0"/>
          <w:sz w:val="22"/>
          <w:szCs w:val="22"/>
          <w:lang w:val="en-US"/>
        </w:rPr>
        <w:t>Dear Valued Customer,</w:t>
      </w:r>
    </w:p>
    <w:p w:rsidR="6AEF2F93" w:rsidP="7BFFE0D8" w:rsidRDefault="6AEF2F93" w14:paraId="71E0D2A7" w14:textId="6B9F5AC4">
      <w:pPr>
        <w:spacing w:before="240" w:beforeAutospacing="off" w:after="240" w:afterAutospacing="off"/>
      </w:pPr>
      <w:r w:rsidRPr="7BFFE0D8" w:rsidR="6AEF2F93">
        <w:rPr>
          <w:rFonts w:ascii="Aptos" w:hAnsi="Aptos" w:eastAsia="Aptos" w:cs="Aptos"/>
          <w:noProof w:val="0"/>
          <w:sz w:val="22"/>
          <w:szCs w:val="22"/>
          <w:lang w:val="en-US"/>
        </w:rPr>
        <w:t xml:space="preserve">MoXi® maintains a unique interest rate policy. More details are available </w:t>
      </w:r>
      <w:hyperlink r:id="R5876ff6b6900476d">
        <w:r w:rsidRPr="7BFFE0D8" w:rsidR="6AEF2F93">
          <w:rPr>
            <w:rStyle w:val="Hyperlink"/>
            <w:rFonts w:ascii="Aptos" w:hAnsi="Aptos" w:eastAsia="Aptos" w:cs="Aptos"/>
            <w:noProof w:val="0"/>
            <w:sz w:val="22"/>
            <w:szCs w:val="22"/>
            <w:lang w:val="en-US"/>
          </w:rPr>
          <w:t>here, on the MoXi® pricing page</w:t>
        </w:r>
      </w:hyperlink>
      <w:r w:rsidRPr="7BFFE0D8" w:rsidR="6AEF2F93">
        <w:rPr>
          <w:rFonts w:ascii="Aptos" w:hAnsi="Aptos" w:eastAsia="Aptos" w:cs="Aptos"/>
          <w:noProof w:val="0"/>
          <w:sz w:val="22"/>
          <w:szCs w:val="22"/>
          <w:lang w:val="en-US"/>
        </w:rPr>
        <w:t>, but the general aspects are outlined for your convenience below:</w:t>
      </w:r>
    </w:p>
    <w:p w:rsidR="6AEF2F93" w:rsidP="7BFFE0D8" w:rsidRDefault="6AEF2F93" w14:paraId="685558B2" w14:textId="13A102D3">
      <w:pPr>
        <w:spacing w:before="240" w:beforeAutospacing="off" w:after="240" w:afterAutospacing="off"/>
      </w:pPr>
      <w:r w:rsidRPr="7BFFE0D8" w:rsidR="6AEF2F93">
        <w:rPr>
          <w:rFonts w:ascii="Aptos" w:hAnsi="Aptos" w:eastAsia="Aptos" w:cs="Aptos"/>
          <w:b w:val="1"/>
          <w:bCs w:val="1"/>
          <w:noProof w:val="0"/>
          <w:sz w:val="22"/>
          <w:szCs w:val="22"/>
          <w:lang w:val="en-US"/>
        </w:rPr>
        <w:t>MoXi® does not offer interest rate locks.</w:t>
      </w:r>
    </w:p>
    <w:p w:rsidR="6AEF2F93" w:rsidP="7BFFE0D8" w:rsidRDefault="6AEF2F93" w14:paraId="58DC64D2" w14:textId="4645E830">
      <w:pPr>
        <w:pStyle w:val="ListParagraph"/>
        <w:numPr>
          <w:ilvl w:val="0"/>
          <w:numId w:val="1"/>
        </w:numPr>
        <w:spacing w:before="240" w:beforeAutospacing="off" w:after="240" w:afterAutospacing="off"/>
        <w:rPr>
          <w:rFonts w:ascii="Aptos" w:hAnsi="Aptos" w:eastAsia="Aptos" w:cs="Aptos"/>
          <w:noProof w:val="0"/>
          <w:sz w:val="22"/>
          <w:szCs w:val="22"/>
          <w:lang w:val="en-US"/>
        </w:rPr>
      </w:pPr>
      <w:r w:rsidRPr="7BFFE0D8" w:rsidR="6AEF2F93">
        <w:rPr>
          <w:rFonts w:ascii="Aptos" w:hAnsi="Aptos" w:eastAsia="Aptos" w:cs="Aptos"/>
          <w:noProof w:val="0"/>
          <w:sz w:val="22"/>
          <w:szCs w:val="22"/>
          <w:lang w:val="en-US"/>
        </w:rPr>
        <w:t>Loan interest rates are finalized approximately 48-96 hours prior to closing.</w:t>
      </w:r>
    </w:p>
    <w:p w:rsidR="6AEF2F93" w:rsidP="7BFFE0D8" w:rsidRDefault="6AEF2F93" w14:paraId="766DF003" w14:textId="400DFD19">
      <w:pPr>
        <w:pStyle w:val="ListParagraph"/>
        <w:numPr>
          <w:ilvl w:val="0"/>
          <w:numId w:val="1"/>
        </w:numPr>
        <w:spacing w:before="240" w:beforeAutospacing="off" w:after="240" w:afterAutospacing="off"/>
        <w:rPr>
          <w:rFonts w:ascii="Aptos" w:hAnsi="Aptos" w:eastAsia="Aptos" w:cs="Aptos"/>
          <w:noProof w:val="0"/>
          <w:sz w:val="22"/>
          <w:szCs w:val="22"/>
          <w:lang w:val="en-US"/>
        </w:rPr>
      </w:pPr>
      <w:r w:rsidRPr="7BFFE0D8" w:rsidR="6AEF2F93">
        <w:rPr>
          <w:rFonts w:ascii="Aptos" w:hAnsi="Aptos" w:eastAsia="Aptos" w:cs="Aptos"/>
          <w:noProof w:val="0"/>
          <w:sz w:val="22"/>
          <w:szCs w:val="22"/>
          <w:lang w:val="en-US"/>
        </w:rPr>
        <w:t>Finalized interest rates are calculated by adding the following amounts together:</w:t>
      </w:r>
    </w:p>
    <w:p w:rsidR="6AEF2F93" w:rsidP="7BFFE0D8" w:rsidRDefault="6AEF2F93" w14:paraId="7736B34E" w14:textId="775F4409">
      <w:pPr>
        <w:pStyle w:val="ListParagraph"/>
        <w:numPr>
          <w:ilvl w:val="1"/>
          <w:numId w:val="2"/>
        </w:numPr>
        <w:spacing w:before="0" w:beforeAutospacing="off" w:after="0" w:afterAutospacing="off"/>
        <w:rPr>
          <w:rFonts w:ascii="Aptos" w:hAnsi="Aptos" w:eastAsia="Aptos" w:cs="Aptos"/>
          <w:noProof w:val="0"/>
          <w:sz w:val="22"/>
          <w:szCs w:val="22"/>
          <w:lang w:val="en-US"/>
        </w:rPr>
      </w:pPr>
      <w:r w:rsidRPr="7BFFE0D8" w:rsidR="6AEF2F93">
        <w:rPr>
          <w:rFonts w:ascii="Aptos" w:hAnsi="Aptos" w:eastAsia="Aptos" w:cs="Aptos"/>
          <w:noProof w:val="0"/>
          <w:sz w:val="22"/>
          <w:szCs w:val="22"/>
          <w:lang w:val="en-US"/>
        </w:rPr>
        <w:t>The intra-day high (on the day the rate is finalized) for the 3-year treasury (USGG3YR Govt).</w:t>
      </w:r>
    </w:p>
    <w:p w:rsidR="6AEF2F93" w:rsidP="7BFFE0D8" w:rsidRDefault="6AEF2F93" w14:paraId="48F12565" w14:textId="11A33864">
      <w:pPr>
        <w:pStyle w:val="ListParagraph"/>
        <w:numPr>
          <w:ilvl w:val="1"/>
          <w:numId w:val="2"/>
        </w:numPr>
        <w:spacing w:before="0" w:beforeAutospacing="off" w:after="0" w:afterAutospacing="off"/>
        <w:rPr>
          <w:rFonts w:ascii="Aptos" w:hAnsi="Aptos" w:eastAsia="Aptos" w:cs="Aptos"/>
          <w:noProof w:val="0"/>
          <w:sz w:val="22"/>
          <w:szCs w:val="22"/>
          <w:lang w:val="en-US"/>
        </w:rPr>
      </w:pPr>
      <w:r w:rsidRPr="7BFFE0D8" w:rsidR="6AEF2F93">
        <w:rPr>
          <w:rFonts w:ascii="Aptos" w:hAnsi="Aptos" w:eastAsia="Aptos" w:cs="Aptos"/>
          <w:noProof w:val="0"/>
          <w:sz w:val="22"/>
          <w:szCs w:val="22"/>
          <w:lang w:val="en-US"/>
        </w:rPr>
        <w:t>Loan Margin.</w:t>
      </w:r>
    </w:p>
    <w:p w:rsidR="6AEF2F93" w:rsidP="7BFFE0D8" w:rsidRDefault="6AEF2F93" w14:paraId="4E17ABAC" w14:textId="119EB8E3">
      <w:pPr>
        <w:pStyle w:val="ListParagraph"/>
        <w:numPr>
          <w:ilvl w:val="1"/>
          <w:numId w:val="2"/>
        </w:numPr>
        <w:spacing w:before="0" w:beforeAutospacing="off" w:after="0" w:afterAutospacing="off"/>
        <w:rPr>
          <w:rFonts w:ascii="Aptos" w:hAnsi="Aptos" w:eastAsia="Aptos" w:cs="Aptos"/>
          <w:noProof w:val="0"/>
          <w:sz w:val="22"/>
          <w:szCs w:val="22"/>
          <w:lang w:val="en-US"/>
        </w:rPr>
      </w:pPr>
      <w:r w:rsidRPr="7BFFE0D8" w:rsidR="6AEF2F93">
        <w:rPr>
          <w:rFonts w:ascii="Aptos" w:hAnsi="Aptos" w:eastAsia="Aptos" w:cs="Aptos"/>
          <w:noProof w:val="0"/>
          <w:sz w:val="22"/>
          <w:szCs w:val="22"/>
          <w:lang w:val="en-US"/>
        </w:rPr>
        <w:t>(If applicable) any risk-based pricing additions to the rate (for example: No Title Insurance, credit policy exception, etc.).</w:t>
      </w:r>
    </w:p>
    <w:p w:rsidR="6AEF2F93" w:rsidP="7BFFE0D8" w:rsidRDefault="6AEF2F93" w14:paraId="093BEA18" w14:textId="3C2CB980">
      <w:pPr>
        <w:pStyle w:val="ListParagraph"/>
        <w:numPr>
          <w:ilvl w:val="0"/>
          <w:numId w:val="1"/>
        </w:numPr>
        <w:spacing w:before="240" w:beforeAutospacing="off" w:after="240" w:afterAutospacing="off"/>
        <w:rPr>
          <w:rFonts w:ascii="Aptos" w:hAnsi="Aptos" w:eastAsia="Aptos" w:cs="Aptos"/>
          <w:noProof w:val="0"/>
          <w:sz w:val="22"/>
          <w:szCs w:val="22"/>
          <w:lang w:val="en-US"/>
        </w:rPr>
      </w:pPr>
      <w:r w:rsidRPr="7BFFE0D8" w:rsidR="6AEF2F93">
        <w:rPr>
          <w:rFonts w:ascii="Aptos" w:hAnsi="Aptos" w:eastAsia="Aptos" w:cs="Aptos"/>
          <w:noProof w:val="0"/>
          <w:sz w:val="22"/>
          <w:szCs w:val="22"/>
          <w:lang w:val="en-US"/>
        </w:rPr>
        <w:t>Loan Margin is formulaically determined based on three factors:</w:t>
      </w:r>
    </w:p>
    <w:p w:rsidR="6AEF2F93" w:rsidP="7BFFE0D8" w:rsidRDefault="6AEF2F93" w14:paraId="63D1D8B4" w14:textId="6926D7B7">
      <w:pPr>
        <w:pStyle w:val="ListParagraph"/>
        <w:numPr>
          <w:ilvl w:val="1"/>
          <w:numId w:val="2"/>
        </w:numPr>
        <w:spacing w:before="0" w:beforeAutospacing="off" w:after="0" w:afterAutospacing="off"/>
        <w:rPr>
          <w:rFonts w:ascii="Aptos" w:hAnsi="Aptos" w:eastAsia="Aptos" w:cs="Aptos"/>
          <w:noProof w:val="0"/>
          <w:sz w:val="22"/>
          <w:szCs w:val="22"/>
          <w:lang w:val="en-US"/>
        </w:rPr>
      </w:pPr>
      <w:r w:rsidRPr="7BFFE0D8" w:rsidR="6AEF2F93">
        <w:rPr>
          <w:rFonts w:ascii="Aptos" w:hAnsi="Aptos" w:eastAsia="Aptos" w:cs="Aptos"/>
          <w:noProof w:val="0"/>
          <w:sz w:val="22"/>
          <w:szCs w:val="22"/>
          <w:lang w:val="en-US"/>
        </w:rPr>
        <w:t>Loan Size (higher loan sizes receive lower margins).</w:t>
      </w:r>
    </w:p>
    <w:p w:rsidR="6AEF2F93" w:rsidP="7BFFE0D8" w:rsidRDefault="6AEF2F93" w14:paraId="71F1593D" w14:textId="412BDEE2">
      <w:pPr>
        <w:pStyle w:val="ListParagraph"/>
        <w:numPr>
          <w:ilvl w:val="1"/>
          <w:numId w:val="2"/>
        </w:numPr>
        <w:spacing w:before="0" w:beforeAutospacing="off" w:after="0" w:afterAutospacing="off"/>
        <w:rPr>
          <w:rFonts w:ascii="Aptos" w:hAnsi="Aptos" w:eastAsia="Aptos" w:cs="Aptos"/>
          <w:noProof w:val="0"/>
          <w:sz w:val="22"/>
          <w:szCs w:val="22"/>
          <w:lang w:val="en-US"/>
        </w:rPr>
      </w:pPr>
      <w:r w:rsidRPr="7BFFE0D8" w:rsidR="6AEF2F93">
        <w:rPr>
          <w:rFonts w:ascii="Aptos" w:hAnsi="Aptos" w:eastAsia="Aptos" w:cs="Aptos"/>
          <w:noProof w:val="0"/>
          <w:sz w:val="22"/>
          <w:szCs w:val="22"/>
          <w:lang w:val="en-US"/>
        </w:rPr>
        <w:t>LTV (calculated based on the final loan amount and the lower of the appraised value or purchase price).</w:t>
      </w:r>
    </w:p>
    <w:p w:rsidR="6AEF2F93" w:rsidP="7BFFE0D8" w:rsidRDefault="6AEF2F93" w14:paraId="6258EAB9" w14:textId="42EAAF80">
      <w:pPr>
        <w:pStyle w:val="ListParagraph"/>
        <w:numPr>
          <w:ilvl w:val="1"/>
          <w:numId w:val="2"/>
        </w:numPr>
        <w:spacing w:before="0" w:beforeAutospacing="off" w:after="0" w:afterAutospacing="off"/>
        <w:rPr>
          <w:rFonts w:ascii="Aptos" w:hAnsi="Aptos" w:eastAsia="Aptos" w:cs="Aptos"/>
          <w:noProof w:val="0"/>
          <w:sz w:val="22"/>
          <w:szCs w:val="22"/>
          <w:lang w:val="en-US"/>
        </w:rPr>
      </w:pPr>
      <w:r w:rsidRPr="7BFFE0D8" w:rsidR="6AEF2F93">
        <w:rPr>
          <w:rFonts w:ascii="Aptos" w:hAnsi="Aptos" w:eastAsia="Aptos" w:cs="Aptos"/>
          <w:noProof w:val="0"/>
          <w:sz w:val="22"/>
          <w:szCs w:val="22"/>
          <w:lang w:val="en-US"/>
        </w:rPr>
        <w:t>FICO Score.</w:t>
      </w:r>
    </w:p>
    <w:p w:rsidR="6AEF2F93" w:rsidP="7BFFE0D8" w:rsidRDefault="6AEF2F93" w14:paraId="47E36405" w14:textId="3736E859">
      <w:pPr>
        <w:spacing w:before="240" w:beforeAutospacing="off" w:after="240" w:afterAutospacing="off"/>
      </w:pPr>
      <w:r w:rsidRPr="7BFFE0D8" w:rsidR="6AEF2F93">
        <w:rPr>
          <w:rFonts w:ascii="Aptos" w:hAnsi="Aptos" w:eastAsia="Aptos" w:cs="Aptos"/>
          <w:noProof w:val="0"/>
          <w:sz w:val="22"/>
          <w:szCs w:val="22"/>
          <w:lang w:val="en-US"/>
        </w:rPr>
        <w:t>Once a loan rate is finalized, such rate is fixed for the life of the loan (up to 30 years), provided that you close as scheduled and subject to the terms of the loan agreement that you will sign at closing. Because MoXi® does not ‘lock’ interest rates, should your closing date be rescheduled or extended for any reason, your loan may be subject to a re-pricing event, which could result in an increase in your rate.</w:t>
      </w:r>
    </w:p>
    <w:p w:rsidR="6AEF2F93" w:rsidP="7BFFE0D8" w:rsidRDefault="6AEF2F93" w14:paraId="4A9851CD" w14:textId="11C908E5">
      <w:pPr>
        <w:spacing w:before="240" w:beforeAutospacing="off" w:after="240" w:afterAutospacing="off"/>
      </w:pPr>
      <w:r w:rsidRPr="7BFFE0D8" w:rsidR="6AEF2F93">
        <w:rPr>
          <w:rFonts w:ascii="Aptos" w:hAnsi="Aptos" w:eastAsia="Aptos" w:cs="Aptos"/>
          <w:noProof w:val="0"/>
          <w:sz w:val="22"/>
          <w:szCs w:val="22"/>
          <w:lang w:val="en-US"/>
        </w:rPr>
        <w:t xml:space="preserve">For more information about fees, costs, and charges, please reference the attachments in your conditional approval letter, or review our </w:t>
      </w:r>
      <w:hyperlink r:id="R125e6780e6da4fd4">
        <w:r w:rsidRPr="7BFFE0D8" w:rsidR="6AEF2F93">
          <w:rPr>
            <w:rStyle w:val="Hyperlink"/>
            <w:rFonts w:ascii="Aptos" w:hAnsi="Aptos" w:eastAsia="Aptos" w:cs="Aptos"/>
            <w:noProof w:val="0"/>
            <w:sz w:val="22"/>
            <w:szCs w:val="22"/>
            <w:lang w:val="en-US"/>
          </w:rPr>
          <w:t>fee letter</w:t>
        </w:r>
      </w:hyperlink>
      <w:r w:rsidRPr="7BFFE0D8" w:rsidR="6AEF2F93">
        <w:rPr>
          <w:rFonts w:ascii="Aptos" w:hAnsi="Aptos" w:eastAsia="Aptos" w:cs="Aptos"/>
          <w:noProof w:val="0"/>
          <w:sz w:val="22"/>
          <w:szCs w:val="22"/>
          <w:lang w:val="en-US"/>
        </w:rPr>
        <w:t>.</w:t>
      </w:r>
    </w:p>
    <w:p w:rsidR="6AEF2F93" w:rsidP="7BFFE0D8" w:rsidRDefault="6AEF2F93" w14:paraId="68C13620" w14:textId="3E446B9C">
      <w:pPr>
        <w:spacing w:before="240" w:beforeAutospacing="off" w:after="240" w:afterAutospacing="off"/>
      </w:pPr>
      <w:r w:rsidRPr="7BFFE0D8" w:rsidR="6AEF2F93">
        <w:rPr>
          <w:rFonts w:ascii="Aptos" w:hAnsi="Aptos" w:eastAsia="Aptos" w:cs="Aptos"/>
          <w:noProof w:val="0"/>
          <w:sz w:val="22"/>
          <w:szCs w:val="22"/>
          <w:lang w:val="en-US"/>
        </w:rPr>
        <w:t>Should you have any questions, please contact your Mortgage Advisor.</w:t>
      </w:r>
    </w:p>
    <w:p w:rsidR="6AEF2F93" w:rsidP="7BFFE0D8" w:rsidRDefault="6AEF2F93" w14:paraId="276C16E0" w14:textId="1E55461E">
      <w:pPr>
        <w:spacing w:before="240" w:beforeAutospacing="off" w:after="240" w:afterAutospacing="off"/>
      </w:pPr>
      <w:r w:rsidRPr="7BFFE0D8" w:rsidR="6AEF2F93">
        <w:rPr>
          <w:rFonts w:ascii="Aptos" w:hAnsi="Aptos" w:eastAsia="Aptos" w:cs="Aptos"/>
          <w:noProof w:val="0"/>
          <w:sz w:val="22"/>
          <w:szCs w:val="22"/>
          <w:lang w:val="en-US"/>
        </w:rPr>
        <w:t>Your signature below indicates that you have read and understand MoXi® interest rate policies outlined above.</w:t>
      </w:r>
    </w:p>
    <w:p w:rsidR="7BFFE0D8" w:rsidRDefault="7BFFE0D8" w14:paraId="13545827" w14:textId="680C6581"/>
    <w:sectPr w:rsidRPr="003A476B" w:rsidR="00C5587D">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df7a4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1e4ef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76B"/>
    <w:rsid w:val="002A2810"/>
    <w:rsid w:val="003A476B"/>
    <w:rsid w:val="00C5587D"/>
    <w:rsid w:val="00F51CEA"/>
    <w:rsid w:val="6AEF2F93"/>
    <w:rsid w:val="7BFFE0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F48536"/>
  <w15:chartTrackingRefBased/>
  <w15:docId w15:val="{DA413F74-DF2B-44C4-A594-6523D43A4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A476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476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47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47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47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47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7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7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76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A476B"/>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A476B"/>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A476B"/>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A476B"/>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A476B"/>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A476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A476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A476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A476B"/>
    <w:rPr>
      <w:rFonts w:eastAsiaTheme="majorEastAsia" w:cstheme="majorBidi"/>
      <w:color w:val="272727" w:themeColor="text1" w:themeTint="D8"/>
    </w:rPr>
  </w:style>
  <w:style w:type="paragraph" w:styleId="Title">
    <w:name w:val="Title"/>
    <w:basedOn w:val="Normal"/>
    <w:next w:val="Normal"/>
    <w:link w:val="TitleChar"/>
    <w:uiPriority w:val="10"/>
    <w:qFormat/>
    <w:rsid w:val="003A476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A476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A476B"/>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A47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476B"/>
    <w:pPr>
      <w:spacing w:before="160"/>
      <w:jc w:val="center"/>
    </w:pPr>
    <w:rPr>
      <w:i/>
      <w:iCs/>
      <w:color w:val="404040" w:themeColor="text1" w:themeTint="BF"/>
    </w:rPr>
  </w:style>
  <w:style w:type="character" w:styleId="QuoteChar" w:customStyle="1">
    <w:name w:val="Quote Char"/>
    <w:basedOn w:val="DefaultParagraphFont"/>
    <w:link w:val="Quote"/>
    <w:uiPriority w:val="29"/>
    <w:rsid w:val="003A476B"/>
    <w:rPr>
      <w:i/>
      <w:iCs/>
      <w:color w:val="404040" w:themeColor="text1" w:themeTint="BF"/>
    </w:rPr>
  </w:style>
  <w:style w:type="paragraph" w:styleId="ListParagraph">
    <w:name w:val="List Paragraph"/>
    <w:basedOn w:val="Normal"/>
    <w:uiPriority w:val="34"/>
    <w:qFormat/>
    <w:rsid w:val="003A476B"/>
    <w:pPr>
      <w:ind w:left="720"/>
      <w:contextualSpacing/>
    </w:pPr>
  </w:style>
  <w:style w:type="character" w:styleId="IntenseEmphasis">
    <w:name w:val="Intense Emphasis"/>
    <w:basedOn w:val="DefaultParagraphFont"/>
    <w:uiPriority w:val="21"/>
    <w:qFormat/>
    <w:rsid w:val="003A476B"/>
    <w:rPr>
      <w:i/>
      <w:iCs/>
      <w:color w:val="0F4761" w:themeColor="accent1" w:themeShade="BF"/>
    </w:rPr>
  </w:style>
  <w:style w:type="paragraph" w:styleId="IntenseQuote">
    <w:name w:val="Intense Quote"/>
    <w:basedOn w:val="Normal"/>
    <w:next w:val="Normal"/>
    <w:link w:val="IntenseQuoteChar"/>
    <w:uiPriority w:val="30"/>
    <w:qFormat/>
    <w:rsid w:val="003A476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A476B"/>
    <w:rPr>
      <w:i/>
      <w:iCs/>
      <w:color w:val="0F4761" w:themeColor="accent1" w:themeShade="BF"/>
    </w:rPr>
  </w:style>
  <w:style w:type="character" w:styleId="IntenseReference">
    <w:name w:val="Intense Reference"/>
    <w:basedOn w:val="DefaultParagraphFont"/>
    <w:uiPriority w:val="32"/>
    <w:qFormat/>
    <w:rsid w:val="003A476B"/>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moxi.global/pricing" TargetMode="External" Id="R5876ff6b6900476d" /><Relationship Type="http://schemas.openxmlformats.org/officeDocument/2006/relationships/hyperlink" Target="https://moxi.global/fee-letter" TargetMode="External" Id="R125e6780e6da4fd4" /><Relationship Type="http://schemas.openxmlformats.org/officeDocument/2006/relationships/numbering" Target="numbering.xml" Id="R378e57c934cd454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24A15002F8BF4FA7B8231B1EB51FD0" ma:contentTypeVersion="19" ma:contentTypeDescription="Create a new document." ma:contentTypeScope="" ma:versionID="574156a35307c4da55539a71682aacf8">
  <xsd:schema xmlns:xsd="http://www.w3.org/2001/XMLSchema" xmlns:xs="http://www.w3.org/2001/XMLSchema" xmlns:p="http://schemas.microsoft.com/office/2006/metadata/properties" xmlns:ns1="http://schemas.microsoft.com/sharepoint/v3" xmlns:ns2="21a5746d-cdbc-440e-bf8c-e83fc352e928" xmlns:ns3="6c3738f9-158e-41a3-a353-cb642da9e209" targetNamespace="http://schemas.microsoft.com/office/2006/metadata/properties" ma:root="true" ma:fieldsID="414f07af94f27af5d9961d98836eb04b" ns1:_="" ns2:_="" ns3:_="">
    <xsd:import namespace="http://schemas.microsoft.com/sharepoint/v3"/>
    <xsd:import namespace="21a5746d-cdbc-440e-bf8c-e83fc352e928"/>
    <xsd:import namespace="6c3738f9-158e-41a3-a353-cb642da9e209"/>
    <xsd:element name="properties">
      <xsd:complexType>
        <xsd:sequence>
          <xsd:element name="documentManagement">
            <xsd:complexType>
              <xsd:all>
                <xsd:element ref="ns2:MigrationWizId" minOccurs="0"/>
                <xsd:element ref="ns2:MigrationWizIdPermissions" minOccurs="0"/>
                <xsd:element ref="ns2:MigrationWizIdVersion" minOccurs="0"/>
                <xsd:element ref="ns2:lcf76f155ced4ddcb4097134ff3c332f0"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a5746d-cdbc-440e-bf8c-e83fc352e928"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lcf76f155ced4ddcb4097134ff3c332f0" ma:index="11" nillable="true" ma:displayName="Image Tags_0" ma:hidden="true" ma:internalName="lcf76f155ced4ddcb4097134ff3c332f0" ma:readOnly="fals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d939be-f2b1-453f-8174-f716abafca67"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6"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3738f9-158e-41a3-a353-cb642da9e20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30c530-860a-4cec-b6d9-c664dcf27b7f}" ma:internalName="TaxCatchAll" ma:showField="CatchAllData" ma:web="6c3738f9-158e-41a3-a353-cb642da9e2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 xmlns="21a5746d-cdbc-440e-bf8c-e83fc352e928" xsi:nil="true"/>
    <_ip_UnifiedCompliancePolicyUIAction xmlns="http://schemas.microsoft.com/sharepoint/v3" xsi:nil="true"/>
    <MigrationWizIdVersion xmlns="21a5746d-cdbc-440e-bf8c-e83fc352e928" xsi:nil="true"/>
    <MigrationWizIdPermissions xmlns="21a5746d-cdbc-440e-bf8c-e83fc352e928" xsi:nil="true"/>
    <lcf76f155ced4ddcb4097134ff3c332f xmlns="21a5746d-cdbc-440e-bf8c-e83fc352e928">
      <Terms xmlns="http://schemas.microsoft.com/office/infopath/2007/PartnerControls"/>
    </lcf76f155ced4ddcb4097134ff3c332f>
    <TaxCatchAll xmlns="6c3738f9-158e-41a3-a353-cb642da9e209" xsi:nil="true"/>
    <_ip_UnifiedCompliancePolicyProperties xmlns="http://schemas.microsoft.com/sharepoint/v3" xsi:nil="true"/>
    <lcf76f155ced4ddcb4097134ff3c332f0 xmlns="21a5746d-cdbc-440e-bf8c-e83fc352e928" xsi:nil="true"/>
  </documentManagement>
</p:properties>
</file>

<file path=customXml/itemProps1.xml><?xml version="1.0" encoding="utf-8"?>
<ds:datastoreItem xmlns:ds="http://schemas.openxmlformats.org/officeDocument/2006/customXml" ds:itemID="{9BB683F7-100F-4D3B-A547-29821EF237DB}"/>
</file>

<file path=customXml/itemProps2.xml><?xml version="1.0" encoding="utf-8"?>
<ds:datastoreItem xmlns:ds="http://schemas.openxmlformats.org/officeDocument/2006/customXml" ds:itemID="{7F1C388D-3AC4-4FA8-AFA2-24E99357A17C}"/>
</file>

<file path=customXml/itemProps3.xml><?xml version="1.0" encoding="utf-8"?>
<ds:datastoreItem xmlns:ds="http://schemas.openxmlformats.org/officeDocument/2006/customXml" ds:itemID="{9C87840D-A2F8-4E1D-B08F-FE40BF700D7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Childress</dc:creator>
  <cp:keywords/>
  <dc:description/>
  <cp:lastModifiedBy>Chris Childress</cp:lastModifiedBy>
  <cp:revision>3</cp:revision>
  <dcterms:created xsi:type="dcterms:W3CDTF">2024-06-17T03:44:00Z</dcterms:created>
  <dcterms:modified xsi:type="dcterms:W3CDTF">2024-06-28T01:00:16Z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99fb96f2-6fbe-4110-b80b-6e00c63d003b</vt:lpwstr>
  </property>
  <property fmtid="{D5CDD505-2E9C-101B-9397-08002B2CF9AE}" pid="3" name="ContentTypeId">
    <vt:lpwstr>0x0101003C24A15002F8BF4FA7B8231B1EB51FD0</vt:lpwstr>
  </property>
</Properties>
</file>