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329440" w14:textId="77777777" w:rsidR="00690ADF" w:rsidRDefault="00690ADF" w:rsidP="005D7F8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
    <w:p w14:paraId="77C8D121" w14:textId="5A6BBD34" w:rsidR="004F64E9" w:rsidRPr="004F64E9" w:rsidRDefault="004F64E9" w:rsidP="004F64E9">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4F64E9">
        <w:rPr>
          <w:rFonts w:ascii="Segoe UI" w:hAnsi="Segoe UI" w:cs="Segoe UI"/>
          <w:color w:val="0D0D0D"/>
        </w:rPr>
        <w:t>Hi there</w:t>
      </w:r>
      <w:r w:rsidR="00E026B6">
        <w:rPr>
          <w:rFonts w:ascii="Segoe UI" w:hAnsi="Segoe UI" w:cs="Segoe UI"/>
          <w:color w:val="0D0D0D"/>
        </w:rPr>
        <w:t xml:space="preserve">, and welcome! I'm here to guide you through the key details of the Mexico Real Estate 101, costs, and fees disclosure provided by MoXi, a Global Mortgage Company here </w:t>
      </w:r>
      <w:r w:rsidRPr="004F64E9">
        <w:rPr>
          <w:rFonts w:ascii="Segoe UI" w:hAnsi="Segoe UI" w:cs="Segoe UI"/>
          <w:color w:val="0D0D0D"/>
        </w:rPr>
        <w:t xml:space="preserve">in Mexico. Congratulations on taking the first step toward responsible home financing as </w:t>
      </w:r>
      <w:r w:rsidR="00B3535C">
        <w:rPr>
          <w:rFonts w:ascii="Segoe UI" w:hAnsi="Segoe UI" w:cs="Segoe UI"/>
          <w:color w:val="0D0D0D"/>
        </w:rPr>
        <w:t>a foreigner</w:t>
      </w:r>
      <w:r w:rsidRPr="004F64E9">
        <w:rPr>
          <w:rFonts w:ascii="Segoe UI" w:hAnsi="Segoe UI" w:cs="Segoe UI"/>
          <w:color w:val="0D0D0D"/>
        </w:rPr>
        <w:t xml:space="preserve"> in Mexico!</w:t>
      </w:r>
    </w:p>
    <w:p w14:paraId="554DD146" w14:textId="7C9EEBA9" w:rsidR="004F64E9" w:rsidRPr="004F64E9" w:rsidRDefault="004F64E9" w:rsidP="004F64E9">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4F64E9">
        <w:rPr>
          <w:rFonts w:ascii="Segoe UI" w:hAnsi="Segoe UI" w:cs="Segoe UI"/>
          <w:color w:val="0D0D0D"/>
        </w:rPr>
        <w:t xml:space="preserve">Transparency is a core principle at MoXi, and we understand that one of the most common questions </w:t>
      </w:r>
      <w:r w:rsidR="007A3A20">
        <w:rPr>
          <w:rFonts w:ascii="Segoe UI" w:hAnsi="Segoe UI" w:cs="Segoe UI"/>
          <w:color w:val="0D0D0D"/>
        </w:rPr>
        <w:t xml:space="preserve">U.S. Citizen </w:t>
      </w:r>
      <w:r w:rsidR="00B3535C">
        <w:rPr>
          <w:rFonts w:ascii="Segoe UI" w:hAnsi="Segoe UI" w:cs="Segoe UI"/>
          <w:color w:val="0D0D0D"/>
        </w:rPr>
        <w:t xml:space="preserve">borrowers have </w:t>
      </w:r>
      <w:r w:rsidRPr="004F64E9">
        <w:rPr>
          <w:rFonts w:ascii="Segoe UI" w:hAnsi="Segoe UI" w:cs="Segoe UI"/>
          <w:color w:val="0D0D0D"/>
        </w:rPr>
        <w:t>is about the costs associated with closing a real estate transaction in Mexico. Let's explore the essential points of th</w:t>
      </w:r>
      <w:r w:rsidR="007A3A20">
        <w:rPr>
          <w:rFonts w:ascii="Segoe UI" w:hAnsi="Segoe UI" w:cs="Segoe UI"/>
          <w:color w:val="0D0D0D"/>
        </w:rPr>
        <w:t>is important</w:t>
      </w:r>
      <w:r w:rsidRPr="004F64E9">
        <w:rPr>
          <w:rFonts w:ascii="Segoe UI" w:hAnsi="Segoe UI" w:cs="Segoe UI"/>
          <w:color w:val="0D0D0D"/>
        </w:rPr>
        <w:t xml:space="preserve"> document.</w:t>
      </w:r>
    </w:p>
    <w:p w14:paraId="25625E58" w14:textId="28F268BC" w:rsidR="004F64E9" w:rsidRPr="004F64E9" w:rsidRDefault="007A3A20" w:rsidP="004F64E9">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First</w:t>
      </w:r>
      <w:r w:rsidR="00C11B5E">
        <w:rPr>
          <w:rFonts w:ascii="Segoe UI" w:hAnsi="Segoe UI" w:cs="Segoe UI"/>
          <w:color w:val="0D0D0D"/>
        </w:rPr>
        <w:t xml:space="preserve"> important point to keep in mind: it’s critical to remember that</w:t>
      </w:r>
      <w:r w:rsidR="004F64E9" w:rsidRPr="004F64E9">
        <w:rPr>
          <w:rFonts w:ascii="Segoe UI" w:hAnsi="Segoe UI" w:cs="Segoe UI"/>
          <w:color w:val="0D0D0D"/>
        </w:rPr>
        <w:t xml:space="preserve"> that buying a home in Mexico generally requires more up-front cash compared to the United States. While closing costs in the U.S. might range from 1-3% of the purchase price, in Mexico, buyers can expect to pay between 7-12%. Certain areas may even have higher costs. However, these up-front costs are often recouped quickly due to Mexico's lower cost of living and property taxes.</w:t>
      </w:r>
      <w:r w:rsidR="00E00E23">
        <w:rPr>
          <w:rFonts w:ascii="Segoe UI" w:hAnsi="Segoe UI" w:cs="Segoe UI"/>
          <w:color w:val="0D0D0D"/>
        </w:rPr>
        <w:t xml:space="preserve"> You heard that right! 7-12% in closing costs!</w:t>
      </w:r>
      <w:r w:rsidR="001F5355">
        <w:rPr>
          <w:rFonts w:ascii="Segoe UI" w:hAnsi="Segoe UI" w:cs="Segoe UI"/>
          <w:color w:val="0D0D0D"/>
        </w:rPr>
        <w:t xml:space="preserve"> </w:t>
      </w:r>
    </w:p>
    <w:p w14:paraId="7C776199" w14:textId="77777777" w:rsidR="00690ADF" w:rsidRPr="00F15012" w:rsidRDefault="00690ADF"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i/>
          <w:iCs/>
          <w:color w:val="0D0D0D"/>
        </w:rPr>
      </w:pPr>
      <w:r w:rsidRPr="00F15012">
        <w:rPr>
          <w:rFonts w:ascii="Segoe UI" w:hAnsi="Segoe UI" w:cs="Segoe UI"/>
          <w:i/>
          <w:iCs/>
          <w:color w:val="0D0D0D"/>
        </w:rPr>
        <w:t>For purchase transactions, we advise caution and recommend avoiding vendors, agents, or structures that offer significantly lower closing cost estimates or non-legal closing processes.</w:t>
      </w:r>
    </w:p>
    <w:p w14:paraId="044D2A72" w14:textId="1B2DB414" w:rsidR="00690ADF" w:rsidRPr="00F15012" w:rsidRDefault="00690ADF"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i/>
          <w:iCs/>
          <w:color w:val="0D0D0D"/>
        </w:rPr>
      </w:pPr>
      <w:r w:rsidRPr="00F15012">
        <w:rPr>
          <w:rFonts w:ascii="Segoe UI" w:hAnsi="Segoe UI" w:cs="Segoe UI"/>
          <w:i/>
          <w:iCs/>
          <w:color w:val="0D0D0D"/>
        </w:rPr>
        <w:t>For refinance and cash-out refinance transactions, if you're not changing the ownership structure, you likely won't need to pay the ISABI transfer tax,</w:t>
      </w:r>
      <w:r w:rsidR="00F15012">
        <w:rPr>
          <w:rFonts w:ascii="Segoe UI" w:hAnsi="Segoe UI" w:cs="Segoe UI"/>
          <w:i/>
          <w:iCs/>
          <w:color w:val="0D0D0D"/>
        </w:rPr>
        <w:t xml:space="preserve"> </w:t>
      </w:r>
      <w:r w:rsidR="00F15012">
        <w:rPr>
          <w:rFonts w:ascii="Roboto" w:hAnsi="Roboto"/>
          <w:color w:val="101518"/>
          <w:shd w:val="clear" w:color="auto" w:fill="FFFFFF"/>
        </w:rPr>
        <w:t>ISABI, is commonly referred to as the acquisition tax.</w:t>
      </w:r>
      <w:r w:rsidRPr="00F15012">
        <w:rPr>
          <w:rFonts w:ascii="Segoe UI" w:hAnsi="Segoe UI" w:cs="Segoe UI"/>
          <w:i/>
          <w:iCs/>
          <w:color w:val="0D0D0D"/>
        </w:rPr>
        <w:t xml:space="preserve"> though other fees may still apply.</w:t>
      </w:r>
    </w:p>
    <w:p w14:paraId="5C16B980" w14:textId="71F25369" w:rsidR="00690ADF" w:rsidRPr="00F15012" w:rsidRDefault="00690ADF"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i/>
          <w:iCs/>
          <w:color w:val="0D0D0D"/>
        </w:rPr>
      </w:pPr>
      <w:r w:rsidRPr="00F15012">
        <w:rPr>
          <w:rFonts w:ascii="Segoe UI" w:hAnsi="Segoe UI" w:cs="Segoe UI"/>
          <w:i/>
          <w:iCs/>
          <w:color w:val="0D0D0D"/>
        </w:rPr>
        <w:t xml:space="preserve">Now, let's go </w:t>
      </w:r>
      <w:r w:rsidR="003D59E0">
        <w:rPr>
          <w:rFonts w:ascii="Segoe UI" w:hAnsi="Segoe UI" w:cs="Segoe UI"/>
          <w:i/>
          <w:iCs/>
          <w:color w:val="0D0D0D"/>
        </w:rPr>
        <w:t>review</w:t>
      </w:r>
      <w:r w:rsidRPr="00F15012">
        <w:rPr>
          <w:rFonts w:ascii="Segoe UI" w:hAnsi="Segoe UI" w:cs="Segoe UI"/>
          <w:i/>
          <w:iCs/>
          <w:color w:val="0D0D0D"/>
        </w:rPr>
        <w:t xml:space="preserve"> some common third-party fees and costs</w:t>
      </w:r>
      <w:r w:rsidR="00BF75F4">
        <w:rPr>
          <w:rFonts w:ascii="Segoe UI" w:hAnsi="Segoe UI" w:cs="Segoe UI"/>
          <w:i/>
          <w:iCs/>
          <w:color w:val="0D0D0D"/>
        </w:rPr>
        <w:t>.</w:t>
      </w:r>
      <w:r w:rsidR="00155309">
        <w:rPr>
          <w:rFonts w:ascii="Segoe UI" w:hAnsi="Segoe UI" w:cs="Segoe UI"/>
          <w:i/>
          <w:iCs/>
          <w:color w:val="0D0D0D"/>
        </w:rPr>
        <w:t xml:space="preserve"> This section in the document covers all third party charges</w:t>
      </w:r>
      <w:r w:rsidR="0085013F">
        <w:rPr>
          <w:rFonts w:ascii="Segoe UI" w:hAnsi="Segoe UI" w:cs="Segoe UI"/>
          <w:i/>
          <w:iCs/>
          <w:color w:val="0D0D0D"/>
        </w:rPr>
        <w:t xml:space="preserve"> associated with a lawful legal property transfer, or in the case of a refinance, recordation of a legal property transaction. We’ll cover MoXi specific charges in the following section. </w:t>
      </w:r>
    </w:p>
    <w:p w14:paraId="168F1D3F" w14:textId="77777777" w:rsidR="002A25BB" w:rsidRDefault="002A25BB"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i/>
          <w:iCs/>
          <w:color w:val="0D0D0D"/>
        </w:rPr>
      </w:pPr>
    </w:p>
    <w:p w14:paraId="3F52A2CA" w14:textId="5911E10A" w:rsidR="002A25BB" w:rsidRDefault="006C7379"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i/>
          <w:iCs/>
          <w:color w:val="0D0D0D"/>
        </w:rPr>
      </w:pPr>
      <w:r>
        <w:rPr>
          <w:rFonts w:ascii="Segoe UI" w:hAnsi="Segoe UI" w:cs="Segoe UI"/>
          <w:i/>
          <w:color w:val="0D0D0D"/>
        </w:rPr>
        <w:t xml:space="preserve">The </w:t>
      </w:r>
      <w:r w:rsidR="002A25BB">
        <w:rPr>
          <w:rFonts w:ascii="Segoe UI" w:hAnsi="Segoe UI" w:cs="Segoe UI"/>
          <w:i/>
          <w:iCs/>
          <w:color w:val="0D0D0D"/>
        </w:rPr>
        <w:t xml:space="preserve">box on the left hand side of the document describes </w:t>
      </w:r>
      <w:r w:rsidR="00A32AD3">
        <w:rPr>
          <w:rFonts w:ascii="Segoe UI" w:hAnsi="Segoe UI" w:cs="Segoe UI"/>
          <w:i/>
          <w:iCs/>
          <w:color w:val="0D0D0D"/>
        </w:rPr>
        <w:t>the fee, next is the estimated amount, and on the right hand side is a typical method and timeframe for collection.</w:t>
      </w:r>
      <w:r w:rsidR="006C48DF">
        <w:rPr>
          <w:rFonts w:ascii="Segoe UI" w:hAnsi="Segoe UI" w:cs="Segoe UI"/>
          <w:i/>
          <w:iCs/>
          <w:color w:val="0D0D0D"/>
        </w:rPr>
        <w:t xml:space="preserve"> Please remember that for nearly all fees</w:t>
      </w:r>
      <w:r w:rsidR="00520410">
        <w:rPr>
          <w:rFonts w:ascii="Segoe UI" w:hAnsi="Segoe UI" w:cs="Segoe UI"/>
          <w:i/>
          <w:iCs/>
          <w:color w:val="0D0D0D"/>
        </w:rPr>
        <w:t xml:space="preserve"> discussed here today, you should consider them to be non-refundable – whether or not you move forward with your transaction. You’ll be required to sign acknowledging this</w:t>
      </w:r>
      <w:r w:rsidR="00396FA8">
        <w:rPr>
          <w:rFonts w:ascii="Segoe UI" w:hAnsi="Segoe UI" w:cs="Segoe UI"/>
          <w:i/>
          <w:iCs/>
          <w:color w:val="0D0D0D"/>
        </w:rPr>
        <w:t>.</w:t>
      </w:r>
    </w:p>
    <w:p w14:paraId="06839A50" w14:textId="77777777" w:rsidR="00A32AD3" w:rsidRDefault="00A32AD3"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i/>
          <w:iCs/>
          <w:color w:val="0D0D0D"/>
        </w:rPr>
      </w:pPr>
    </w:p>
    <w:p w14:paraId="496D57BC" w14:textId="25B570CC" w:rsidR="00A32AD3" w:rsidRPr="00F15012" w:rsidRDefault="00A32AD3"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i/>
          <w:iCs/>
          <w:color w:val="0D0D0D"/>
        </w:rPr>
      </w:pPr>
      <w:r>
        <w:rPr>
          <w:rFonts w:ascii="Segoe UI" w:hAnsi="Segoe UI" w:cs="Segoe UI"/>
          <w:i/>
          <w:iCs/>
          <w:color w:val="0D0D0D"/>
        </w:rPr>
        <w:t>Let’s get started.</w:t>
      </w:r>
    </w:p>
    <w:p w14:paraId="6ED75550" w14:textId="3D56A2B1" w:rsidR="00690ADF" w:rsidRPr="00690ADF" w:rsidRDefault="00D2213C"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 xml:space="preserve">First, </w:t>
      </w:r>
      <w:r w:rsidR="00EA409F">
        <w:rPr>
          <w:rFonts w:ascii="Segoe UI" w:hAnsi="Segoe UI" w:cs="Segoe UI"/>
          <w:color w:val="0D0D0D"/>
        </w:rPr>
        <w:t>t</w:t>
      </w:r>
      <w:r w:rsidR="006C7379">
        <w:rPr>
          <w:rFonts w:ascii="Segoe UI" w:hAnsi="Segoe UI" w:cs="Segoe UI"/>
          <w:color w:val="0D0D0D"/>
        </w:rPr>
        <w:t xml:space="preserve">he </w:t>
      </w:r>
      <w:r w:rsidR="00690ADF" w:rsidRPr="00690ADF">
        <w:rPr>
          <w:rFonts w:ascii="Segoe UI" w:hAnsi="Segoe UI" w:cs="Segoe UI"/>
          <w:color w:val="0D0D0D"/>
        </w:rPr>
        <w:t>Notario Fees</w:t>
      </w:r>
      <w:r w:rsidR="006913ED">
        <w:rPr>
          <w:rFonts w:ascii="Segoe UI" w:hAnsi="Segoe UI" w:cs="Segoe UI"/>
          <w:color w:val="0D0D0D"/>
        </w:rPr>
        <w:t>.</w:t>
      </w:r>
      <w:r w:rsidR="00690ADF" w:rsidRPr="00690ADF">
        <w:rPr>
          <w:rFonts w:ascii="Segoe UI" w:hAnsi="Segoe UI" w:cs="Segoe UI"/>
          <w:color w:val="0D0D0D"/>
        </w:rPr>
        <w:t xml:space="preserve"> </w:t>
      </w:r>
      <w:r>
        <w:rPr>
          <w:rFonts w:ascii="Segoe UI" w:hAnsi="Segoe UI" w:cs="Segoe UI"/>
          <w:color w:val="0D0D0D"/>
        </w:rPr>
        <w:t xml:space="preserve"> </w:t>
      </w:r>
      <w:r w:rsidRPr="00D2213C">
        <w:rPr>
          <w:rFonts w:ascii="Segoe UI" w:hAnsi="Segoe UI" w:cs="Segoe UI"/>
          <w:color w:val="0D0D0D"/>
        </w:rPr>
        <w:t>In Mexico, a "notario" is a specialized lawyer who verifies, drafts, and certifies legal documents for real estate transactions, ensuring compliance with the law and proper registration. Their involvement is mandatory to prevent fraud and provide legal certainty to the transaction.</w:t>
      </w:r>
      <w:r w:rsidR="00690ADF" w:rsidRPr="00690ADF">
        <w:rPr>
          <w:rFonts w:ascii="Segoe UI" w:hAnsi="Segoe UI" w:cs="Segoe UI"/>
          <w:color w:val="0D0D0D"/>
        </w:rPr>
        <w:t xml:space="preserve"> </w:t>
      </w:r>
      <w:r w:rsidR="00510BB5">
        <w:rPr>
          <w:rFonts w:ascii="Segoe UI" w:hAnsi="Segoe UI" w:cs="Segoe UI"/>
          <w:color w:val="0D0D0D"/>
        </w:rPr>
        <w:t xml:space="preserve">The Notario fees </w:t>
      </w:r>
      <w:r w:rsidR="006F083C">
        <w:rPr>
          <w:rFonts w:ascii="Segoe UI" w:hAnsi="Segoe UI" w:cs="Segoe UI"/>
          <w:color w:val="0D0D0D"/>
        </w:rPr>
        <w:t xml:space="preserve">will </w:t>
      </w:r>
      <w:r w:rsidR="007759F6">
        <w:rPr>
          <w:rFonts w:ascii="Segoe UI" w:hAnsi="Segoe UI" w:cs="Segoe UI"/>
          <w:color w:val="0D0D0D"/>
        </w:rPr>
        <w:t xml:space="preserve">generally </w:t>
      </w:r>
      <w:r w:rsidR="006F083C">
        <w:rPr>
          <w:rFonts w:ascii="Segoe UI" w:hAnsi="Segoe UI" w:cs="Segoe UI"/>
          <w:color w:val="0D0D0D"/>
        </w:rPr>
        <w:t xml:space="preserve">range from </w:t>
      </w:r>
      <w:r w:rsidR="00690ADF" w:rsidRPr="00690ADF">
        <w:rPr>
          <w:rFonts w:ascii="Segoe UI" w:hAnsi="Segoe UI" w:cs="Segoe UI"/>
          <w:color w:val="0D0D0D"/>
        </w:rPr>
        <w:t xml:space="preserve">1-3% of the purchase price. </w:t>
      </w:r>
      <w:r w:rsidR="0061627E">
        <w:rPr>
          <w:rFonts w:ascii="Segoe UI" w:hAnsi="Segoe UI" w:cs="Segoe UI"/>
          <w:color w:val="0D0D0D"/>
        </w:rPr>
        <w:t>Sometimes these fees are collected</w:t>
      </w:r>
      <w:r w:rsidR="00690ADF" w:rsidRPr="00690ADF">
        <w:rPr>
          <w:rFonts w:ascii="Segoe UI" w:hAnsi="Segoe UI" w:cs="Segoe UI"/>
          <w:color w:val="0D0D0D"/>
        </w:rPr>
        <w:t xml:space="preserve"> in two installments.</w:t>
      </w:r>
    </w:p>
    <w:p w14:paraId="55F0DAE4" w14:textId="32F05EE2" w:rsidR="00690ADF" w:rsidRPr="00690ADF" w:rsidRDefault="00EA409F"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 xml:space="preserve">Next is the </w:t>
      </w:r>
      <w:r w:rsidR="00690ADF" w:rsidRPr="00690ADF">
        <w:rPr>
          <w:rFonts w:ascii="Segoe UI" w:hAnsi="Segoe UI" w:cs="Segoe UI"/>
          <w:color w:val="0D0D0D"/>
        </w:rPr>
        <w:t>ISABI</w:t>
      </w:r>
      <w:r w:rsidR="002C5EE8">
        <w:rPr>
          <w:rFonts w:ascii="Segoe UI" w:hAnsi="Segoe UI" w:cs="Segoe UI"/>
          <w:color w:val="0D0D0D"/>
        </w:rPr>
        <w:t xml:space="preserve">, commonly referred to as the </w:t>
      </w:r>
      <w:r w:rsidR="002C5EE8" w:rsidRPr="002C5EE8">
        <w:rPr>
          <w:rFonts w:ascii="Segoe UI" w:hAnsi="Segoe UI" w:cs="Segoe UI"/>
          <w:color w:val="0D0D0D"/>
        </w:rPr>
        <w:t>acquisition</w:t>
      </w:r>
      <w:r w:rsidR="002C5EE8">
        <w:rPr>
          <w:rFonts w:ascii="Segoe UI" w:hAnsi="Segoe UI" w:cs="Segoe UI"/>
          <w:color w:val="0D0D0D"/>
        </w:rPr>
        <w:t xml:space="preserve"> tax. </w:t>
      </w:r>
      <w:r w:rsidR="00935084">
        <w:rPr>
          <w:rFonts w:ascii="Segoe UI" w:hAnsi="Segoe UI" w:cs="Segoe UI"/>
          <w:color w:val="0D0D0D"/>
        </w:rPr>
        <w:t>Depending on the location, this will range from</w:t>
      </w:r>
      <w:r w:rsidR="00690ADF" w:rsidRPr="00690ADF">
        <w:rPr>
          <w:rFonts w:ascii="Segoe UI" w:hAnsi="Segoe UI" w:cs="Segoe UI"/>
          <w:color w:val="0D0D0D"/>
        </w:rPr>
        <w:t xml:space="preserve"> 2-5% of the purchase price. This is the government land/property transfer tax collected at closing.</w:t>
      </w:r>
      <w:r w:rsidR="0061627E">
        <w:rPr>
          <w:rFonts w:ascii="Segoe UI" w:hAnsi="Segoe UI" w:cs="Segoe UI"/>
          <w:color w:val="0D0D0D"/>
        </w:rPr>
        <w:t xml:space="preserve"> Each municipality has its own acquisition tax rate. </w:t>
      </w:r>
    </w:p>
    <w:p w14:paraId="140A4E59" w14:textId="4C847128" w:rsidR="00690ADF" w:rsidRPr="00690ADF" w:rsidRDefault="00935084"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 xml:space="preserve">Then we have the </w:t>
      </w:r>
      <w:r w:rsidR="00690ADF" w:rsidRPr="00690ADF">
        <w:rPr>
          <w:rFonts w:ascii="Segoe UI" w:hAnsi="Segoe UI" w:cs="Segoe UI"/>
          <w:color w:val="0D0D0D"/>
        </w:rPr>
        <w:t>Recording Fees</w:t>
      </w:r>
      <w:r w:rsidR="000E58DF">
        <w:rPr>
          <w:rFonts w:ascii="Segoe UI" w:hAnsi="Segoe UI" w:cs="Segoe UI"/>
          <w:color w:val="0D0D0D"/>
        </w:rPr>
        <w:t>. These will range from</w:t>
      </w:r>
      <w:r w:rsidR="00690ADF" w:rsidRPr="00690ADF">
        <w:rPr>
          <w:rFonts w:ascii="Segoe UI" w:hAnsi="Segoe UI" w:cs="Segoe UI"/>
          <w:color w:val="0D0D0D"/>
        </w:rPr>
        <w:t xml:space="preserve"> 0.5-0.7% of the purchase price. These fees </w:t>
      </w:r>
      <w:r w:rsidR="0061627E">
        <w:rPr>
          <w:rFonts w:ascii="Segoe UI" w:hAnsi="Segoe UI" w:cs="Segoe UI"/>
          <w:color w:val="0D0D0D"/>
        </w:rPr>
        <w:t>are assessed by the public registry</w:t>
      </w:r>
      <w:r w:rsidR="00690ADF" w:rsidRPr="00690ADF">
        <w:rPr>
          <w:rFonts w:ascii="Segoe UI" w:hAnsi="Segoe UI" w:cs="Segoe UI"/>
          <w:color w:val="0D0D0D"/>
        </w:rPr>
        <w:t xml:space="preserve"> </w:t>
      </w:r>
      <w:r w:rsidR="0061627E">
        <w:rPr>
          <w:rFonts w:ascii="Segoe UI" w:hAnsi="Segoe UI" w:cs="Segoe UI"/>
          <w:color w:val="0D0D0D"/>
        </w:rPr>
        <w:t xml:space="preserve">in the municipality where your property is located and </w:t>
      </w:r>
      <w:r w:rsidR="00AD0993">
        <w:rPr>
          <w:rFonts w:ascii="Segoe UI" w:hAnsi="Segoe UI" w:cs="Segoe UI"/>
          <w:color w:val="0D0D0D"/>
        </w:rPr>
        <w:t>are assessed to</w:t>
      </w:r>
      <w:r w:rsidR="00690ADF" w:rsidRPr="00690ADF">
        <w:rPr>
          <w:rFonts w:ascii="Segoe UI" w:hAnsi="Segoe UI" w:cs="Segoe UI"/>
          <w:color w:val="0D0D0D"/>
        </w:rPr>
        <w:t xml:space="preserve"> </w:t>
      </w:r>
      <w:r w:rsidR="00AD0993">
        <w:rPr>
          <w:rFonts w:ascii="Segoe UI" w:hAnsi="Segoe UI" w:cs="Segoe UI"/>
          <w:color w:val="0D0D0D"/>
        </w:rPr>
        <w:t>record the deed</w:t>
      </w:r>
      <w:r w:rsidR="00690ADF" w:rsidRPr="00690ADF">
        <w:rPr>
          <w:rFonts w:ascii="Segoe UI" w:hAnsi="Segoe UI" w:cs="Segoe UI"/>
          <w:color w:val="0D0D0D"/>
        </w:rPr>
        <w:t>.</w:t>
      </w:r>
    </w:p>
    <w:p w14:paraId="6A6C66EC" w14:textId="0FF5E440" w:rsidR="00690ADF" w:rsidRPr="00690ADF" w:rsidRDefault="00690ADF"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690ADF">
        <w:rPr>
          <w:rFonts w:ascii="Segoe UI" w:hAnsi="Segoe UI" w:cs="Segoe UI"/>
          <w:color w:val="0D0D0D"/>
        </w:rPr>
        <w:t>Homeowners Insurance</w:t>
      </w:r>
      <w:r w:rsidR="000E58DF">
        <w:rPr>
          <w:rFonts w:ascii="Segoe UI" w:hAnsi="Segoe UI" w:cs="Segoe UI"/>
          <w:color w:val="0D0D0D"/>
        </w:rPr>
        <w:t xml:space="preserve"> is required</w:t>
      </w:r>
      <w:r w:rsidR="00665425">
        <w:rPr>
          <w:rFonts w:ascii="Segoe UI" w:hAnsi="Segoe UI" w:cs="Segoe UI"/>
          <w:color w:val="0D0D0D"/>
        </w:rPr>
        <w:t>, and costs will vary. You are free to select your provider as long as they meet Mox</w:t>
      </w:r>
      <w:r w:rsidR="00B717E9">
        <w:rPr>
          <w:rFonts w:ascii="Segoe UI" w:hAnsi="Segoe UI" w:cs="Segoe UI"/>
          <w:color w:val="0D0D0D"/>
        </w:rPr>
        <w:t>i</w:t>
      </w:r>
      <w:r w:rsidR="009C79E3">
        <w:rPr>
          <w:rFonts w:ascii="Segoe UI" w:hAnsi="Segoe UI" w:cs="Segoe UI"/>
          <w:color w:val="0D0D0D"/>
        </w:rPr>
        <w:t>’s</w:t>
      </w:r>
      <w:r w:rsidR="00B717E9">
        <w:rPr>
          <w:rFonts w:ascii="Segoe UI" w:hAnsi="Segoe UI" w:cs="Segoe UI"/>
          <w:color w:val="0D0D0D"/>
        </w:rPr>
        <w:t xml:space="preserve"> requirements.</w:t>
      </w:r>
      <w:r w:rsidRPr="00690ADF">
        <w:rPr>
          <w:rFonts w:ascii="Segoe UI" w:hAnsi="Segoe UI" w:cs="Segoe UI"/>
          <w:color w:val="0D0D0D"/>
        </w:rPr>
        <w:t xml:space="preserve"> The first year's premium for </w:t>
      </w:r>
      <w:r w:rsidR="00352DB7" w:rsidRPr="00690ADF">
        <w:rPr>
          <w:rFonts w:ascii="Segoe UI" w:hAnsi="Segoe UI" w:cs="Segoe UI"/>
          <w:color w:val="0D0D0D"/>
        </w:rPr>
        <w:t>homeowners’</w:t>
      </w:r>
      <w:r w:rsidRPr="00690ADF">
        <w:rPr>
          <w:rFonts w:ascii="Segoe UI" w:hAnsi="Segoe UI" w:cs="Segoe UI"/>
          <w:color w:val="0D0D0D"/>
        </w:rPr>
        <w:t xml:space="preserve"> insurance is typically paid </w:t>
      </w:r>
      <w:r w:rsidR="00AD0993">
        <w:rPr>
          <w:rFonts w:ascii="Segoe UI" w:hAnsi="Segoe UI" w:cs="Segoe UI"/>
          <w:color w:val="0D0D0D"/>
        </w:rPr>
        <w:t xml:space="preserve">by you, to your insurance agent or broker, </w:t>
      </w:r>
      <w:r w:rsidRPr="00690ADF">
        <w:rPr>
          <w:rFonts w:ascii="Segoe UI" w:hAnsi="Segoe UI" w:cs="Segoe UI"/>
          <w:color w:val="0D0D0D"/>
        </w:rPr>
        <w:t>21 days before closing</w:t>
      </w:r>
      <w:r w:rsidR="00AD0993">
        <w:rPr>
          <w:rFonts w:ascii="Segoe UI" w:hAnsi="Segoe UI" w:cs="Segoe UI"/>
          <w:color w:val="0D0D0D"/>
        </w:rPr>
        <w:t xml:space="preserve"> to allow the carrier sufficient time to bind the policy.</w:t>
      </w:r>
    </w:p>
    <w:p w14:paraId="5BB56D95" w14:textId="6742211F" w:rsidR="00690ADF" w:rsidRPr="00690ADF" w:rsidRDefault="00140A11"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You’ll also need a</w:t>
      </w:r>
      <w:r w:rsidR="00690ADF" w:rsidRPr="00690ADF">
        <w:rPr>
          <w:rFonts w:ascii="Segoe UI" w:hAnsi="Segoe UI" w:cs="Segoe UI"/>
          <w:color w:val="0D0D0D"/>
        </w:rPr>
        <w:t xml:space="preserve"> Title Insurance</w:t>
      </w:r>
      <w:r>
        <w:rPr>
          <w:rFonts w:ascii="Segoe UI" w:hAnsi="Segoe UI" w:cs="Segoe UI"/>
          <w:color w:val="0D0D0D"/>
        </w:rPr>
        <w:t xml:space="preserve"> policy</w:t>
      </w:r>
      <w:r w:rsidR="00AD0993">
        <w:rPr>
          <w:rFonts w:ascii="Segoe UI" w:hAnsi="Segoe UI" w:cs="Segoe UI"/>
          <w:color w:val="0D0D0D"/>
        </w:rPr>
        <w:t xml:space="preserve"> for most MoXi loans.</w:t>
      </w:r>
      <w:r>
        <w:rPr>
          <w:rFonts w:ascii="Segoe UI" w:hAnsi="Segoe UI" w:cs="Segoe UI"/>
          <w:color w:val="0D0D0D"/>
        </w:rPr>
        <w:t xml:space="preserve"> </w:t>
      </w:r>
      <w:r w:rsidR="002B0C5B">
        <w:rPr>
          <w:rFonts w:ascii="Segoe UI" w:hAnsi="Segoe UI" w:cs="Segoe UI"/>
          <w:color w:val="0D0D0D"/>
        </w:rPr>
        <w:t>This is a one</w:t>
      </w:r>
      <w:r w:rsidR="00690ADF" w:rsidRPr="00690ADF">
        <w:rPr>
          <w:rFonts w:ascii="Segoe UI" w:hAnsi="Segoe UI" w:cs="Segoe UI"/>
          <w:color w:val="0D0D0D"/>
        </w:rPr>
        <w:t xml:space="preserve">-time expense, </w:t>
      </w:r>
      <w:r w:rsidR="002B0C5B">
        <w:rPr>
          <w:rFonts w:ascii="Segoe UI" w:hAnsi="Segoe UI" w:cs="Segoe UI"/>
          <w:color w:val="0D0D0D"/>
        </w:rPr>
        <w:t>and the cost</w:t>
      </w:r>
      <w:r w:rsidR="002025BF">
        <w:rPr>
          <w:rFonts w:ascii="Segoe UI" w:hAnsi="Segoe UI" w:cs="Segoe UI"/>
          <w:color w:val="0D0D0D"/>
        </w:rPr>
        <w:t xml:space="preserve"> </w:t>
      </w:r>
      <w:r w:rsidR="00690ADF" w:rsidRPr="00690ADF">
        <w:rPr>
          <w:rFonts w:ascii="Segoe UI" w:hAnsi="Segoe UI" w:cs="Segoe UI"/>
          <w:color w:val="0D0D0D"/>
        </w:rPr>
        <w:t>varies. This insurance protects against potential title defects and is collected at closing.</w:t>
      </w:r>
    </w:p>
    <w:p w14:paraId="5A39E503" w14:textId="6EFD931A" w:rsidR="00690ADF" w:rsidRPr="00690ADF" w:rsidRDefault="00A4480B"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The</w:t>
      </w:r>
      <w:r w:rsidR="00690ADF" w:rsidRPr="00690ADF">
        <w:rPr>
          <w:rFonts w:ascii="Segoe UI" w:hAnsi="Segoe UI" w:cs="Segoe UI"/>
          <w:color w:val="0D0D0D"/>
        </w:rPr>
        <w:t xml:space="preserve"> Legal Closing Services</w:t>
      </w:r>
      <w:r w:rsidR="009350A9">
        <w:rPr>
          <w:rFonts w:ascii="Segoe UI" w:hAnsi="Segoe UI" w:cs="Segoe UI"/>
          <w:color w:val="0D0D0D"/>
        </w:rPr>
        <w:t xml:space="preserve"> Fee will be either</w:t>
      </w:r>
      <w:r w:rsidR="00690ADF" w:rsidRPr="00690ADF">
        <w:rPr>
          <w:rFonts w:ascii="Segoe UI" w:hAnsi="Segoe UI" w:cs="Segoe UI"/>
          <w:color w:val="0D0D0D"/>
        </w:rPr>
        <w:t xml:space="preserve"> $4,900 </w:t>
      </w:r>
      <w:r w:rsidR="009350A9">
        <w:rPr>
          <w:rFonts w:ascii="Segoe UI" w:hAnsi="Segoe UI" w:cs="Segoe UI"/>
          <w:color w:val="0D0D0D"/>
        </w:rPr>
        <w:t>or</w:t>
      </w:r>
      <w:r w:rsidR="00690ADF" w:rsidRPr="00690ADF">
        <w:rPr>
          <w:rFonts w:ascii="Segoe UI" w:hAnsi="Segoe UI" w:cs="Segoe UI"/>
          <w:color w:val="0D0D0D"/>
        </w:rPr>
        <w:t xml:space="preserve"> $5,900</w:t>
      </w:r>
      <w:r w:rsidR="00AD0993">
        <w:rPr>
          <w:rFonts w:ascii="Segoe UI" w:hAnsi="Segoe UI" w:cs="Segoe UI"/>
          <w:color w:val="0D0D0D"/>
        </w:rPr>
        <w:t>.</w:t>
      </w:r>
      <w:r w:rsidR="009350A9">
        <w:rPr>
          <w:rFonts w:ascii="Segoe UI" w:hAnsi="Segoe UI" w:cs="Segoe UI"/>
          <w:color w:val="0D0D0D"/>
        </w:rPr>
        <w:t xml:space="preserve"> The cost is dependent on the initial loan amount and covers</w:t>
      </w:r>
      <w:r w:rsidR="00690ADF" w:rsidRPr="00690ADF">
        <w:rPr>
          <w:rFonts w:ascii="Segoe UI" w:hAnsi="Segoe UI" w:cs="Segoe UI"/>
          <w:color w:val="0D0D0D"/>
        </w:rPr>
        <w:t xml:space="preserve"> the secure lien and legal property transfer services </w:t>
      </w:r>
      <w:r w:rsidR="009350A9">
        <w:rPr>
          <w:rFonts w:ascii="Segoe UI" w:hAnsi="Segoe UI" w:cs="Segoe UI"/>
          <w:color w:val="0D0D0D"/>
        </w:rPr>
        <w:t xml:space="preserve">provided </w:t>
      </w:r>
      <w:r w:rsidR="00690ADF" w:rsidRPr="00690ADF">
        <w:rPr>
          <w:rFonts w:ascii="Segoe UI" w:hAnsi="Segoe UI" w:cs="Segoe UI"/>
          <w:color w:val="0D0D0D"/>
        </w:rPr>
        <w:t>by contracted Mexican counsel</w:t>
      </w:r>
      <w:r w:rsidR="009350A9">
        <w:rPr>
          <w:rFonts w:ascii="Segoe UI" w:hAnsi="Segoe UI" w:cs="Segoe UI"/>
          <w:color w:val="0D0D0D"/>
        </w:rPr>
        <w:t>. It is required to be</w:t>
      </w:r>
      <w:r w:rsidR="00F7083C">
        <w:rPr>
          <w:rFonts w:ascii="Segoe UI" w:hAnsi="Segoe UI" w:cs="Segoe UI"/>
          <w:color w:val="0D0D0D"/>
        </w:rPr>
        <w:t xml:space="preserve"> </w:t>
      </w:r>
      <w:r w:rsidR="00AD0993">
        <w:rPr>
          <w:rFonts w:ascii="Segoe UI" w:hAnsi="Segoe UI" w:cs="Segoe UI"/>
          <w:color w:val="0D0D0D"/>
        </w:rPr>
        <w:t>collected</w:t>
      </w:r>
      <w:r w:rsidR="00690ADF" w:rsidRPr="00690ADF">
        <w:rPr>
          <w:rFonts w:ascii="Segoe UI" w:hAnsi="Segoe UI" w:cs="Segoe UI"/>
          <w:color w:val="0D0D0D"/>
        </w:rPr>
        <w:t xml:space="preserve"> at </w:t>
      </w:r>
      <w:r w:rsidR="002025BF">
        <w:rPr>
          <w:rFonts w:ascii="Segoe UI" w:hAnsi="Segoe UI" w:cs="Segoe UI"/>
          <w:color w:val="0D0D0D"/>
        </w:rPr>
        <w:t xml:space="preserve">the </w:t>
      </w:r>
      <w:r w:rsidR="00690ADF" w:rsidRPr="00690ADF">
        <w:rPr>
          <w:rFonts w:ascii="Segoe UI" w:hAnsi="Segoe UI" w:cs="Segoe UI"/>
          <w:color w:val="0D0D0D"/>
        </w:rPr>
        <w:t>initial credit decision.</w:t>
      </w:r>
    </w:p>
    <w:p w14:paraId="7A1395E7" w14:textId="679A02F5" w:rsidR="00690ADF" w:rsidRPr="00690ADF" w:rsidRDefault="00FB69AD"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 xml:space="preserve">Every transaction requires a title search and legal </w:t>
      </w:r>
      <w:r w:rsidR="00690ADF" w:rsidRPr="00690ADF">
        <w:rPr>
          <w:rFonts w:ascii="Segoe UI" w:hAnsi="Segoe UI" w:cs="Segoe UI"/>
          <w:color w:val="0D0D0D"/>
        </w:rPr>
        <w:t>Title Opinion</w:t>
      </w:r>
      <w:r>
        <w:rPr>
          <w:rFonts w:ascii="Segoe UI" w:hAnsi="Segoe UI" w:cs="Segoe UI"/>
          <w:color w:val="0D0D0D"/>
        </w:rPr>
        <w:t>. The costs associated with this will range from</w:t>
      </w:r>
      <w:r w:rsidR="00690ADF" w:rsidRPr="00690ADF">
        <w:rPr>
          <w:rFonts w:ascii="Segoe UI" w:hAnsi="Segoe UI" w:cs="Segoe UI"/>
          <w:color w:val="0D0D0D"/>
        </w:rPr>
        <w:t xml:space="preserve"> $675 to $5,000, depending on the property location. This expense is for a thorough title search and legal opinion</w:t>
      </w:r>
      <w:r w:rsidR="00537D04">
        <w:rPr>
          <w:rFonts w:ascii="Segoe UI" w:hAnsi="Segoe UI" w:cs="Segoe UI"/>
          <w:color w:val="0D0D0D"/>
        </w:rPr>
        <w:t xml:space="preserve"> and will need to be</w:t>
      </w:r>
      <w:r w:rsidR="00690ADF" w:rsidRPr="00690ADF">
        <w:rPr>
          <w:rFonts w:ascii="Segoe UI" w:hAnsi="Segoe UI" w:cs="Segoe UI"/>
          <w:color w:val="0D0D0D"/>
        </w:rPr>
        <w:t xml:space="preserve"> paid at </w:t>
      </w:r>
      <w:r>
        <w:rPr>
          <w:rFonts w:ascii="Segoe UI" w:hAnsi="Segoe UI" w:cs="Segoe UI"/>
          <w:color w:val="0D0D0D"/>
        </w:rPr>
        <w:t xml:space="preserve">the </w:t>
      </w:r>
      <w:r w:rsidR="00690ADF" w:rsidRPr="00690ADF">
        <w:rPr>
          <w:rFonts w:ascii="Segoe UI" w:hAnsi="Segoe UI" w:cs="Segoe UI"/>
          <w:color w:val="0D0D0D"/>
        </w:rPr>
        <w:t>initial credit decision.</w:t>
      </w:r>
    </w:p>
    <w:p w14:paraId="5C6ABBBF" w14:textId="2C805090" w:rsidR="00690ADF" w:rsidRPr="00690ADF" w:rsidRDefault="005F139F"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The</w:t>
      </w:r>
      <w:r w:rsidR="00690ADF" w:rsidRPr="00690ADF">
        <w:rPr>
          <w:rFonts w:ascii="Segoe UI" w:hAnsi="Segoe UI" w:cs="Segoe UI"/>
          <w:color w:val="0D0D0D"/>
        </w:rPr>
        <w:t xml:space="preserve"> Commercial Appraisal</w:t>
      </w:r>
      <w:r>
        <w:rPr>
          <w:rFonts w:ascii="Segoe UI" w:hAnsi="Segoe UI" w:cs="Segoe UI"/>
          <w:color w:val="0D0D0D"/>
        </w:rPr>
        <w:t xml:space="preserve"> is </w:t>
      </w:r>
      <w:r w:rsidRPr="00690ADF">
        <w:rPr>
          <w:rFonts w:ascii="Segoe UI" w:hAnsi="Segoe UI" w:cs="Segoe UI"/>
          <w:color w:val="0D0D0D"/>
        </w:rPr>
        <w:t>the professional appraisal of the property value</w:t>
      </w:r>
      <w:r>
        <w:rPr>
          <w:rFonts w:ascii="Segoe UI" w:hAnsi="Segoe UI" w:cs="Segoe UI"/>
          <w:color w:val="0D0D0D"/>
        </w:rPr>
        <w:t xml:space="preserve"> and is used to c</w:t>
      </w:r>
      <w:r w:rsidR="005A088B">
        <w:rPr>
          <w:rFonts w:ascii="Segoe UI" w:hAnsi="Segoe UI" w:cs="Segoe UI"/>
          <w:color w:val="0D0D0D"/>
        </w:rPr>
        <w:t xml:space="preserve">alculate your loan to value for your MoXi loan. </w:t>
      </w:r>
      <w:r w:rsidR="00EB7E42">
        <w:rPr>
          <w:rFonts w:ascii="Segoe UI" w:hAnsi="Segoe UI" w:cs="Segoe UI"/>
          <w:color w:val="0D0D0D"/>
        </w:rPr>
        <w:t>The fee ranges from</w:t>
      </w:r>
      <w:r w:rsidR="00690ADF" w:rsidRPr="00690ADF">
        <w:rPr>
          <w:rFonts w:ascii="Segoe UI" w:hAnsi="Segoe UI" w:cs="Segoe UI"/>
          <w:color w:val="0D0D0D"/>
        </w:rPr>
        <w:t xml:space="preserve"> $500 to $5,000</w:t>
      </w:r>
      <w:r w:rsidR="00EB7E42">
        <w:rPr>
          <w:rFonts w:ascii="Segoe UI" w:hAnsi="Segoe UI" w:cs="Segoe UI"/>
          <w:color w:val="0D0D0D"/>
        </w:rPr>
        <w:t xml:space="preserve"> or more and is</w:t>
      </w:r>
      <w:r w:rsidR="00690ADF" w:rsidRPr="00690ADF">
        <w:rPr>
          <w:rFonts w:ascii="Segoe UI" w:hAnsi="Segoe UI" w:cs="Segoe UI"/>
          <w:color w:val="0D0D0D"/>
        </w:rPr>
        <w:t xml:space="preserve"> based on the purchase price</w:t>
      </w:r>
      <w:r w:rsidR="00457D5D">
        <w:rPr>
          <w:rFonts w:ascii="Segoe UI" w:hAnsi="Segoe UI" w:cs="Segoe UI"/>
          <w:color w:val="0D0D0D"/>
        </w:rPr>
        <w:t xml:space="preserve"> or estimated value.</w:t>
      </w:r>
      <w:r w:rsidR="00690ADF" w:rsidRPr="00690ADF">
        <w:rPr>
          <w:rFonts w:ascii="Segoe UI" w:hAnsi="Segoe UI" w:cs="Segoe UI"/>
          <w:color w:val="0D0D0D"/>
        </w:rPr>
        <w:t xml:space="preserve"> This fee </w:t>
      </w:r>
      <w:r w:rsidR="00457D5D">
        <w:rPr>
          <w:rFonts w:ascii="Segoe UI" w:hAnsi="Segoe UI" w:cs="Segoe UI"/>
          <w:color w:val="0D0D0D"/>
        </w:rPr>
        <w:t xml:space="preserve">will need to be paid </w:t>
      </w:r>
      <w:r w:rsidR="00B22086">
        <w:rPr>
          <w:rFonts w:ascii="Segoe UI" w:hAnsi="Segoe UI" w:cs="Segoe UI"/>
          <w:color w:val="0D0D0D"/>
        </w:rPr>
        <w:t xml:space="preserve">at the initial credit decision. </w:t>
      </w:r>
    </w:p>
    <w:p w14:paraId="05B17FE8" w14:textId="6F5B127E" w:rsidR="00690ADF" w:rsidRPr="00690ADF" w:rsidRDefault="00B22086"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 xml:space="preserve">The </w:t>
      </w:r>
      <w:r w:rsidR="00690ADF" w:rsidRPr="00690ADF">
        <w:rPr>
          <w:rFonts w:ascii="Segoe UI" w:hAnsi="Segoe UI" w:cs="Segoe UI"/>
          <w:color w:val="0D0D0D"/>
        </w:rPr>
        <w:t>Cadastral Appraisal</w:t>
      </w:r>
      <w:r>
        <w:rPr>
          <w:rFonts w:ascii="Segoe UI" w:hAnsi="Segoe UI" w:cs="Segoe UI"/>
          <w:color w:val="0D0D0D"/>
        </w:rPr>
        <w:t xml:space="preserve"> </w:t>
      </w:r>
      <w:r w:rsidR="00A766E0">
        <w:rPr>
          <w:rFonts w:ascii="Segoe UI" w:hAnsi="Segoe UI" w:cs="Segoe UI"/>
          <w:color w:val="0D0D0D"/>
        </w:rPr>
        <w:t>determines the official property</w:t>
      </w:r>
      <w:r w:rsidR="001B65B7">
        <w:rPr>
          <w:rFonts w:ascii="Segoe UI" w:hAnsi="Segoe UI" w:cs="Segoe UI"/>
          <w:color w:val="0D0D0D"/>
        </w:rPr>
        <w:t xml:space="preserve"> value</w:t>
      </w:r>
      <w:r w:rsidR="00A766E0">
        <w:rPr>
          <w:rFonts w:ascii="Segoe UI" w:hAnsi="Segoe UI" w:cs="Segoe UI"/>
          <w:color w:val="0D0D0D"/>
        </w:rPr>
        <w:t xml:space="preserve"> as seen by the Mexican government</w:t>
      </w:r>
      <w:r w:rsidR="00CB633A">
        <w:rPr>
          <w:rFonts w:ascii="Segoe UI" w:hAnsi="Segoe UI" w:cs="Segoe UI"/>
          <w:color w:val="0D0D0D"/>
        </w:rPr>
        <w:t>. It will</w:t>
      </w:r>
      <w:r w:rsidR="00A766E0">
        <w:rPr>
          <w:rFonts w:ascii="Segoe UI" w:hAnsi="Segoe UI" w:cs="Segoe UI"/>
          <w:color w:val="0D0D0D"/>
        </w:rPr>
        <w:t xml:space="preserve"> be used to calculate </w:t>
      </w:r>
      <w:r w:rsidR="00CB633A">
        <w:rPr>
          <w:rFonts w:ascii="Segoe UI" w:hAnsi="Segoe UI" w:cs="Segoe UI"/>
          <w:color w:val="0D0D0D"/>
        </w:rPr>
        <w:t>a</w:t>
      </w:r>
      <w:r w:rsidR="005205BB">
        <w:rPr>
          <w:rFonts w:ascii="Segoe UI" w:hAnsi="Segoe UI" w:cs="Segoe UI"/>
          <w:color w:val="0D0D0D"/>
        </w:rPr>
        <w:t>ny potential</w:t>
      </w:r>
      <w:r w:rsidR="00A766E0">
        <w:rPr>
          <w:rFonts w:ascii="Segoe UI" w:hAnsi="Segoe UI" w:cs="Segoe UI"/>
          <w:color w:val="0D0D0D"/>
        </w:rPr>
        <w:t xml:space="preserve"> transfer tax, capital gains tax, and </w:t>
      </w:r>
      <w:r w:rsidR="00750FA7">
        <w:rPr>
          <w:rFonts w:ascii="Segoe UI" w:hAnsi="Segoe UI" w:cs="Segoe UI"/>
          <w:color w:val="0D0D0D"/>
        </w:rPr>
        <w:t>annual</w:t>
      </w:r>
      <w:r w:rsidR="00A766E0">
        <w:rPr>
          <w:rFonts w:ascii="Segoe UI" w:hAnsi="Segoe UI" w:cs="Segoe UI"/>
          <w:color w:val="0D0D0D"/>
        </w:rPr>
        <w:t xml:space="preserve"> property taxes for the home</w:t>
      </w:r>
      <w:r w:rsidR="00750FA7">
        <w:rPr>
          <w:rFonts w:ascii="Segoe UI" w:hAnsi="Segoe UI" w:cs="Segoe UI"/>
          <w:color w:val="0D0D0D"/>
        </w:rPr>
        <w:t xml:space="preserve">. </w:t>
      </w:r>
      <w:r w:rsidR="009A3F0B">
        <w:rPr>
          <w:rFonts w:ascii="Segoe UI" w:hAnsi="Segoe UI" w:cs="Segoe UI"/>
          <w:color w:val="0D0D0D"/>
        </w:rPr>
        <w:t>Based on the purchase price, you can expect this appraisal will cost $300 or more</w:t>
      </w:r>
      <w:r w:rsidR="004C1475">
        <w:rPr>
          <w:rFonts w:ascii="Segoe UI" w:hAnsi="Segoe UI" w:cs="Segoe UI"/>
          <w:color w:val="0D0D0D"/>
        </w:rPr>
        <w:t xml:space="preserve"> and is to be paid at </w:t>
      </w:r>
      <w:r w:rsidR="00483EB4">
        <w:rPr>
          <w:rFonts w:ascii="Segoe UI" w:hAnsi="Segoe UI" w:cs="Segoe UI"/>
          <w:color w:val="0D0D0D"/>
        </w:rPr>
        <w:t xml:space="preserve">the </w:t>
      </w:r>
      <w:r w:rsidR="004C1475">
        <w:rPr>
          <w:rFonts w:ascii="Segoe UI" w:hAnsi="Segoe UI" w:cs="Segoe UI"/>
          <w:color w:val="0D0D0D"/>
        </w:rPr>
        <w:t>initial credit decision</w:t>
      </w:r>
      <w:r w:rsidR="00A766E0">
        <w:rPr>
          <w:rFonts w:ascii="Segoe UI" w:hAnsi="Segoe UI" w:cs="Segoe UI"/>
          <w:color w:val="0D0D0D"/>
        </w:rPr>
        <w:t xml:space="preserve">. </w:t>
      </w:r>
    </w:p>
    <w:p w14:paraId="0584A1E1" w14:textId="77B8D054" w:rsidR="00690ADF" w:rsidRPr="00690ADF" w:rsidRDefault="00483EB4"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Foreigners purchasing real estate in Mexico must obtain a Secretary of Foreign Affairs permit to ensure that the transaction complies with national regulations. This permit allows foreigners to acquire property, particularly in restricted zones near coastlines and borders, while maintaining legal oversight to safeguard national interests. The permit costs approximately $1,650 and must</w:t>
      </w:r>
      <w:r w:rsidR="004C1475">
        <w:rPr>
          <w:rFonts w:ascii="Segoe UI" w:hAnsi="Segoe UI" w:cs="Segoe UI"/>
          <w:color w:val="0D0D0D"/>
        </w:rPr>
        <w:t xml:space="preserve"> be </w:t>
      </w:r>
      <w:r w:rsidR="0027589B">
        <w:rPr>
          <w:rFonts w:ascii="Segoe UI" w:hAnsi="Segoe UI" w:cs="Segoe UI"/>
          <w:color w:val="0D0D0D"/>
        </w:rPr>
        <w:t>paid for</w:t>
      </w:r>
      <w:r w:rsidR="004C1475">
        <w:rPr>
          <w:rFonts w:ascii="Segoe UI" w:hAnsi="Segoe UI" w:cs="Segoe UI"/>
          <w:color w:val="0D0D0D"/>
        </w:rPr>
        <w:t xml:space="preserve"> at the initial credit decision. </w:t>
      </w:r>
    </w:p>
    <w:p w14:paraId="47A8F754" w14:textId="4FCF971F" w:rsidR="00A73C6D" w:rsidRDefault="00A73C6D"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A73C6D">
        <w:rPr>
          <w:rFonts w:ascii="Segoe UI" w:hAnsi="Segoe UI" w:cs="Segoe UI"/>
          <w:color w:val="0D0D0D"/>
        </w:rPr>
        <w:t xml:space="preserve">The Fiduciary Bank Setup Fee, ranging from $750 to $2,000, </w:t>
      </w:r>
      <w:r>
        <w:rPr>
          <w:rFonts w:ascii="Segoe UI" w:hAnsi="Segoe UI" w:cs="Segoe UI"/>
          <w:color w:val="0D0D0D"/>
        </w:rPr>
        <w:t>establishes</w:t>
      </w:r>
      <w:r w:rsidRPr="00A73C6D">
        <w:rPr>
          <w:rFonts w:ascii="Segoe UI" w:hAnsi="Segoe UI" w:cs="Segoe UI"/>
          <w:color w:val="0D0D0D"/>
        </w:rPr>
        <w:t xml:space="preserve"> a fideicomiso for foreign property buyers in Mexico. This fee is collected at closing via final wire transfer.</w:t>
      </w:r>
    </w:p>
    <w:p w14:paraId="0FAC02C8" w14:textId="6B811A70" w:rsidR="00B72D0B" w:rsidRDefault="00D173B8"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D173B8">
        <w:rPr>
          <w:rFonts w:ascii="Segoe UI" w:hAnsi="Segoe UI" w:cs="Segoe UI"/>
          <w:color w:val="0D0D0D"/>
        </w:rPr>
        <w:t>The First-Year Fiduciary Bank Annual Fee, ranging from $750 to $2,000, covers the annual maintenance of a fideicomiso for foreign property buyers in Mexico. This fee is collected at closing and is payable annually thereafter.</w:t>
      </w:r>
    </w:p>
    <w:p w14:paraId="70EF8208" w14:textId="77777777" w:rsidR="00FF6052" w:rsidRPr="00FF6052" w:rsidRDefault="00FF6052"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FF6052">
        <w:rPr>
          <w:rFonts w:ascii="Segoe UI" w:hAnsi="Segoe UI" w:cs="Segoe UI"/>
          <w:color w:val="0D0D0D"/>
        </w:rPr>
        <w:t>In some cases, you may need additional Power of Attorney (POA) preparations. These are one-time fees that typically range from $300 to $500 per POA. This expense ensures that all necessary authorizations are properly documented and is paid by credit card when ordered.</w:t>
      </w:r>
    </w:p>
    <w:p w14:paraId="343219E1" w14:textId="221C72C2" w:rsidR="00FF6052" w:rsidRPr="00FF6052" w:rsidRDefault="008F4E8D"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 xml:space="preserve">The </w:t>
      </w:r>
      <w:r w:rsidR="00FF6052" w:rsidRPr="00FF6052">
        <w:rPr>
          <w:rFonts w:ascii="Segoe UI" w:hAnsi="Segoe UI" w:cs="Segoe UI"/>
          <w:color w:val="0D0D0D"/>
        </w:rPr>
        <w:t>Impound Account Funding</w:t>
      </w:r>
      <w:r w:rsidR="00D82145">
        <w:rPr>
          <w:rFonts w:ascii="Segoe UI" w:hAnsi="Segoe UI" w:cs="Segoe UI"/>
          <w:color w:val="0D0D0D"/>
        </w:rPr>
        <w:t xml:space="preserve"> fees</w:t>
      </w:r>
      <w:r w:rsidR="00FF6052" w:rsidRPr="00FF6052">
        <w:rPr>
          <w:rFonts w:ascii="Segoe UI" w:hAnsi="Segoe UI" w:cs="Segoe UI"/>
          <w:color w:val="0D0D0D"/>
        </w:rPr>
        <w:t xml:space="preserve"> cover three months of taxes, Homeowners Insurance, and fiduciary fees. This amount varies depending on the specifics of your transaction. This fee is collected at closing via final wire transfer to </w:t>
      </w:r>
      <w:r w:rsidR="00F255F4">
        <w:rPr>
          <w:rFonts w:ascii="Segoe UI" w:hAnsi="Segoe UI" w:cs="Segoe UI"/>
          <w:color w:val="0D0D0D"/>
        </w:rPr>
        <w:t xml:space="preserve">establish your </w:t>
      </w:r>
      <w:r w:rsidR="00D82145">
        <w:rPr>
          <w:rFonts w:ascii="Segoe UI" w:hAnsi="Segoe UI" w:cs="Segoe UI"/>
          <w:color w:val="0D0D0D"/>
        </w:rPr>
        <w:t xml:space="preserve">impound </w:t>
      </w:r>
      <w:r w:rsidR="00F67924">
        <w:rPr>
          <w:rFonts w:ascii="Segoe UI" w:hAnsi="Segoe UI" w:cs="Segoe UI"/>
          <w:color w:val="0D0D0D"/>
        </w:rPr>
        <w:t>account with Moxi</w:t>
      </w:r>
      <w:r w:rsidR="00FF6052" w:rsidRPr="00FF6052">
        <w:rPr>
          <w:rFonts w:ascii="Segoe UI" w:hAnsi="Segoe UI" w:cs="Segoe UI"/>
          <w:color w:val="0D0D0D"/>
        </w:rPr>
        <w:t>.</w:t>
      </w:r>
    </w:p>
    <w:p w14:paraId="6F66FCD3" w14:textId="11013B6B" w:rsidR="00FF6052" w:rsidRPr="00FF6052" w:rsidRDefault="00F67924"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If</w:t>
      </w:r>
      <w:r w:rsidR="00FF6052" w:rsidRPr="00FF6052">
        <w:rPr>
          <w:rFonts w:ascii="Segoe UI" w:hAnsi="Segoe UI" w:cs="Segoe UI"/>
          <w:color w:val="0D0D0D"/>
        </w:rPr>
        <w:t xml:space="preserve"> you need documents to be notarized or receive an apostille, there is a one-time fee of $200 per document. </w:t>
      </w:r>
      <w:r w:rsidR="00395E94">
        <w:rPr>
          <w:rFonts w:ascii="Segoe UI" w:hAnsi="Segoe UI" w:cs="Segoe UI"/>
          <w:color w:val="0D0D0D"/>
        </w:rPr>
        <w:t>You may need this, for example, if you are taking title in the name of</w:t>
      </w:r>
      <w:r w:rsidR="000B04E1">
        <w:rPr>
          <w:rFonts w:ascii="Segoe UI" w:hAnsi="Segoe UI" w:cs="Segoe UI"/>
          <w:color w:val="0D0D0D"/>
        </w:rPr>
        <w:t xml:space="preserve"> an LLC, trust, or corporation. </w:t>
      </w:r>
      <w:r w:rsidR="00FF6052" w:rsidRPr="00FF6052">
        <w:rPr>
          <w:rFonts w:ascii="Segoe UI" w:hAnsi="Segoe UI" w:cs="Segoe UI"/>
          <w:color w:val="0D0D0D"/>
        </w:rPr>
        <w:t xml:space="preserve">These services authenticate the documents for use in foreign countries and </w:t>
      </w:r>
      <w:r w:rsidR="000B04E1">
        <w:rPr>
          <w:rFonts w:ascii="Segoe UI" w:hAnsi="Segoe UI" w:cs="Segoe UI"/>
          <w:color w:val="0D0D0D"/>
        </w:rPr>
        <w:t>these fees, if applicable, are due when</w:t>
      </w:r>
      <w:r w:rsidR="00F177B2">
        <w:rPr>
          <w:rFonts w:ascii="Segoe UI" w:hAnsi="Segoe UI" w:cs="Segoe UI"/>
          <w:color w:val="0D0D0D"/>
        </w:rPr>
        <w:t xml:space="preserve"> your apostille is ordered</w:t>
      </w:r>
      <w:r w:rsidR="00FF6052" w:rsidRPr="00FF6052">
        <w:rPr>
          <w:rFonts w:ascii="Segoe UI" w:hAnsi="Segoe UI" w:cs="Segoe UI"/>
          <w:color w:val="0D0D0D"/>
        </w:rPr>
        <w:t>.</w:t>
      </w:r>
    </w:p>
    <w:p w14:paraId="2094033F" w14:textId="77512BCB" w:rsidR="00FF6052" w:rsidRPr="00FF6052" w:rsidRDefault="00FF6052"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FF6052">
        <w:rPr>
          <w:rFonts w:ascii="Segoe UI" w:hAnsi="Segoe UI" w:cs="Segoe UI"/>
          <w:color w:val="0D0D0D"/>
        </w:rPr>
        <w:t>If your documents need translation, this service costs $20 per page</w:t>
      </w:r>
      <w:r w:rsidR="00F177B2">
        <w:rPr>
          <w:rFonts w:ascii="Segoe UI" w:hAnsi="Segoe UI" w:cs="Segoe UI"/>
          <w:color w:val="0D0D0D"/>
        </w:rPr>
        <w:t xml:space="preserve"> and is done by a ‘certified translator’ in order to ensure compliance with Mexican law.</w:t>
      </w:r>
      <w:r w:rsidRPr="00FF6052">
        <w:rPr>
          <w:rFonts w:ascii="Segoe UI" w:hAnsi="Segoe UI" w:cs="Segoe UI"/>
          <w:color w:val="0D0D0D"/>
        </w:rPr>
        <w:t xml:space="preserve"> </w:t>
      </w:r>
      <w:r w:rsidR="00532322">
        <w:rPr>
          <w:rFonts w:ascii="Segoe UI" w:hAnsi="Segoe UI" w:cs="Segoe UI"/>
          <w:color w:val="0D0D0D"/>
        </w:rPr>
        <w:t>Accurate translations are</w:t>
      </w:r>
      <w:r w:rsidRPr="00FF6052">
        <w:rPr>
          <w:rFonts w:ascii="Segoe UI" w:hAnsi="Segoe UI" w:cs="Segoe UI"/>
          <w:color w:val="0D0D0D"/>
        </w:rPr>
        <w:t xml:space="preserve"> crucial for legal clarity and compliance. This fee is paid when the service is requested.</w:t>
      </w:r>
    </w:p>
    <w:p w14:paraId="3E71AAE1" w14:textId="29862568" w:rsidR="0013305D" w:rsidRDefault="00F82CA6"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F82CA6">
        <w:rPr>
          <w:rFonts w:ascii="Segoe UI" w:hAnsi="Segoe UI" w:cs="Segoe UI"/>
          <w:color w:val="0D0D0D"/>
        </w:rPr>
        <w:t xml:space="preserve">Opening an escrow account, which is required </w:t>
      </w:r>
      <w:r w:rsidR="0013305D">
        <w:rPr>
          <w:rFonts w:ascii="Segoe UI" w:hAnsi="Segoe UI" w:cs="Segoe UI"/>
          <w:color w:val="0D0D0D"/>
        </w:rPr>
        <w:t>to hold funds until the transaction is complete safely</w:t>
      </w:r>
      <w:r w:rsidRPr="00F82CA6">
        <w:rPr>
          <w:rFonts w:ascii="Segoe UI" w:hAnsi="Segoe UI" w:cs="Segoe UI"/>
          <w:color w:val="0D0D0D"/>
        </w:rPr>
        <w:t>, involves a one-time</w:t>
      </w:r>
      <w:r w:rsidR="0013305D">
        <w:rPr>
          <w:rFonts w:ascii="Segoe UI" w:hAnsi="Segoe UI" w:cs="Segoe UI"/>
          <w:color w:val="0D0D0D"/>
        </w:rPr>
        <w:t xml:space="preserve"> set up</w:t>
      </w:r>
      <w:r w:rsidRPr="00F82CA6">
        <w:rPr>
          <w:rFonts w:ascii="Segoe UI" w:hAnsi="Segoe UI" w:cs="Segoe UI"/>
          <w:color w:val="0D0D0D"/>
        </w:rPr>
        <w:t xml:space="preserve"> fee of $650 to $800. Additional disbursement fees may also apply at closing.</w:t>
      </w:r>
      <w:r w:rsidR="00F177B2">
        <w:rPr>
          <w:rFonts w:ascii="Segoe UI" w:hAnsi="Segoe UI" w:cs="Segoe UI"/>
          <w:color w:val="0D0D0D"/>
        </w:rPr>
        <w:t xml:space="preserve"> If you are already in contract and have wired your earnest money deposit, you likely already included this fee in your initial wire. </w:t>
      </w:r>
    </w:p>
    <w:p w14:paraId="34677BB3" w14:textId="0EC57D8F" w:rsidR="00FF6052" w:rsidRPr="00FF6052" w:rsidRDefault="00FF6052"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FF6052">
        <w:rPr>
          <w:rFonts w:ascii="Segoe UI" w:hAnsi="Segoe UI" w:cs="Segoe UI"/>
          <w:color w:val="0D0D0D"/>
        </w:rPr>
        <w:t>Government Certificates</w:t>
      </w:r>
      <w:r w:rsidR="0092219F">
        <w:rPr>
          <w:rFonts w:ascii="Segoe UI" w:hAnsi="Segoe UI" w:cs="Segoe UI"/>
          <w:color w:val="0D0D0D"/>
        </w:rPr>
        <w:t>, such as a ‘certificate of no liens,’ ‘certificate of no water or property tax debt,’ or</w:t>
      </w:r>
      <w:r w:rsidR="00416E2F">
        <w:rPr>
          <w:rFonts w:ascii="Segoe UI" w:hAnsi="Segoe UI" w:cs="Segoe UI"/>
          <w:color w:val="0D0D0D"/>
        </w:rPr>
        <w:t xml:space="preserve"> recorded public deed</w:t>
      </w:r>
      <w:r w:rsidRPr="00FF6052">
        <w:rPr>
          <w:rFonts w:ascii="Segoe UI" w:hAnsi="Segoe UI" w:cs="Segoe UI"/>
          <w:color w:val="0D0D0D"/>
        </w:rPr>
        <w:t xml:space="preserve"> are </w:t>
      </w:r>
      <w:r w:rsidR="00F177B2">
        <w:rPr>
          <w:rFonts w:ascii="Segoe UI" w:hAnsi="Segoe UI" w:cs="Segoe UI"/>
          <w:color w:val="0D0D0D"/>
        </w:rPr>
        <w:t>required to legally close in Mexico</w:t>
      </w:r>
      <w:r w:rsidR="0092219F">
        <w:rPr>
          <w:rFonts w:ascii="Segoe UI" w:hAnsi="Segoe UI" w:cs="Segoe UI"/>
          <w:color w:val="0D0D0D"/>
        </w:rPr>
        <w:t xml:space="preserve">. </w:t>
      </w:r>
      <w:r w:rsidRPr="00FF6052">
        <w:rPr>
          <w:rFonts w:ascii="Segoe UI" w:hAnsi="Segoe UI" w:cs="Segoe UI"/>
          <w:color w:val="0D0D0D"/>
        </w:rPr>
        <w:t xml:space="preserve"> This fee</w:t>
      </w:r>
      <w:r w:rsidR="00247727">
        <w:rPr>
          <w:rFonts w:ascii="Segoe UI" w:hAnsi="Segoe UI" w:cs="Segoe UI"/>
          <w:color w:val="0D0D0D"/>
        </w:rPr>
        <w:t>, $300, typically covers most certificate fees and</w:t>
      </w:r>
      <w:r w:rsidRPr="00FF6052">
        <w:rPr>
          <w:rFonts w:ascii="Segoe UI" w:hAnsi="Segoe UI" w:cs="Segoe UI"/>
          <w:color w:val="0D0D0D"/>
        </w:rPr>
        <w:t xml:space="preserve"> is paid by credit card at the initial credit decision to cover the cost of obtaining these official documents.</w:t>
      </w:r>
    </w:p>
    <w:p w14:paraId="2164D87D" w14:textId="6E0F1353" w:rsidR="002750E0" w:rsidRDefault="002750E0"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2750E0">
        <w:rPr>
          <w:rFonts w:ascii="Segoe UI" w:hAnsi="Segoe UI" w:cs="Segoe UI"/>
          <w:color w:val="0D0D0D"/>
        </w:rPr>
        <w:t xml:space="preserve">The $400 Processing Charge covers verifications, transcripts, and necessary reporting for your transaction. This fee is paid by credit card at the initial credit decision to </w:t>
      </w:r>
      <w:r w:rsidR="00C84C8E">
        <w:rPr>
          <w:rFonts w:ascii="Segoe UI" w:hAnsi="Segoe UI" w:cs="Segoe UI"/>
          <w:color w:val="0D0D0D"/>
        </w:rPr>
        <w:t>ensure</w:t>
      </w:r>
      <w:r w:rsidRPr="002750E0">
        <w:rPr>
          <w:rFonts w:ascii="Segoe UI" w:hAnsi="Segoe UI" w:cs="Segoe UI"/>
          <w:color w:val="0D0D0D"/>
        </w:rPr>
        <w:t xml:space="preserve"> all the required documentation and verifications are completed.</w:t>
      </w:r>
    </w:p>
    <w:p w14:paraId="15769F9C" w14:textId="33452C4D" w:rsidR="00FF6052" w:rsidRPr="00FF6052" w:rsidRDefault="00A43B53"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 xml:space="preserve">MoXi </w:t>
      </w:r>
      <w:r w:rsidR="00247727">
        <w:rPr>
          <w:rFonts w:ascii="Segoe UI" w:hAnsi="Segoe UI" w:cs="Segoe UI"/>
          <w:color w:val="0D0D0D"/>
        </w:rPr>
        <w:t>borrowers are required to</w:t>
      </w:r>
      <w:r w:rsidR="002C4B9B">
        <w:rPr>
          <w:rFonts w:ascii="Segoe UI" w:hAnsi="Segoe UI" w:cs="Segoe UI"/>
          <w:color w:val="0D0D0D"/>
        </w:rPr>
        <w:t xml:space="preserve"> engage the services of a</w:t>
      </w:r>
      <w:r>
        <w:rPr>
          <w:rFonts w:ascii="Segoe UI" w:hAnsi="Segoe UI" w:cs="Segoe UI"/>
          <w:color w:val="0D0D0D"/>
        </w:rPr>
        <w:t xml:space="preserve"> Power of Attorney (POA) to facilitate the closing</w:t>
      </w:r>
      <w:r w:rsidR="002C4B9B">
        <w:rPr>
          <w:rFonts w:ascii="Segoe UI" w:hAnsi="Segoe UI" w:cs="Segoe UI"/>
          <w:color w:val="0D0D0D"/>
        </w:rPr>
        <w:t xml:space="preserve"> </w:t>
      </w:r>
      <w:r>
        <w:rPr>
          <w:rFonts w:ascii="Segoe UI" w:hAnsi="Segoe UI" w:cs="Segoe UI"/>
          <w:color w:val="0D0D0D"/>
        </w:rPr>
        <w:t>for borrowers not living near the property</w:t>
      </w:r>
      <w:r w:rsidR="00D6364E" w:rsidRPr="00D6364E">
        <w:rPr>
          <w:rFonts w:ascii="Segoe UI" w:hAnsi="Segoe UI" w:cs="Segoe UI"/>
          <w:color w:val="0D0D0D"/>
        </w:rPr>
        <w:t>. This comprehensive service, which includes POA preparation, apostille services, and POA signing, has a one-time fee of $550, paid by credit card at the initial credit decision.</w:t>
      </w:r>
    </w:p>
    <w:p w14:paraId="63F8B874" w14:textId="77777777" w:rsidR="00FF6052" w:rsidRPr="00FF6052" w:rsidRDefault="00FF6052"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FF6052">
        <w:rPr>
          <w:rFonts w:ascii="Segoe UI" w:hAnsi="Segoe UI" w:cs="Segoe UI"/>
          <w:color w:val="0D0D0D"/>
        </w:rPr>
        <w:t>To process your loan application, a credit report is required. This fee is $150 and is paid by credit card at the initial credit decision. It covers the cost of obtaining and reviewing your credit history to determine loan eligibility.</w:t>
      </w:r>
    </w:p>
    <w:p w14:paraId="22630D81" w14:textId="20E03F7E" w:rsidR="00FF6052" w:rsidRPr="00FF6052" w:rsidRDefault="00CA0900"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CA0900">
        <w:rPr>
          <w:rFonts w:ascii="Segoe UI" w:hAnsi="Segoe UI" w:cs="Segoe UI"/>
          <w:color w:val="0D0D0D"/>
        </w:rPr>
        <w:t xml:space="preserve">Please </w:t>
      </w:r>
      <w:r w:rsidR="00450277">
        <w:rPr>
          <w:rFonts w:ascii="Segoe UI" w:hAnsi="Segoe UI" w:cs="Segoe UI"/>
          <w:color w:val="0D0D0D"/>
        </w:rPr>
        <w:t>be aware</w:t>
      </w:r>
      <w:r w:rsidRPr="00CA0900">
        <w:rPr>
          <w:rFonts w:ascii="Segoe UI" w:hAnsi="Segoe UI" w:cs="Segoe UI"/>
          <w:color w:val="0D0D0D"/>
        </w:rPr>
        <w:t xml:space="preserve"> that a 16% </w:t>
      </w:r>
      <w:r w:rsidR="00450277">
        <w:rPr>
          <w:rFonts w:ascii="Segoe UI" w:hAnsi="Segoe UI" w:cs="Segoe UI"/>
          <w:color w:val="0D0D0D"/>
        </w:rPr>
        <w:t>Mexican</w:t>
      </w:r>
      <w:r w:rsidRPr="00CA0900">
        <w:rPr>
          <w:rFonts w:ascii="Segoe UI" w:hAnsi="Segoe UI" w:cs="Segoe UI"/>
          <w:color w:val="0D0D0D"/>
        </w:rPr>
        <w:t xml:space="preserve"> tax may apply to some of the charges </w:t>
      </w:r>
      <w:r w:rsidR="00450277">
        <w:rPr>
          <w:rFonts w:ascii="Segoe UI" w:hAnsi="Segoe UI" w:cs="Segoe UI"/>
          <w:color w:val="0D0D0D"/>
        </w:rPr>
        <w:t xml:space="preserve">discussed in </w:t>
      </w:r>
      <w:r w:rsidR="00D277C9">
        <w:rPr>
          <w:rFonts w:ascii="Segoe UI" w:hAnsi="Segoe UI" w:cs="Segoe UI"/>
          <w:color w:val="0D0D0D"/>
        </w:rPr>
        <w:t>here today</w:t>
      </w:r>
      <w:r w:rsidRPr="00CA0900">
        <w:rPr>
          <w:rFonts w:ascii="Segoe UI" w:hAnsi="Segoe UI" w:cs="Segoe UI"/>
          <w:color w:val="0D0D0D"/>
        </w:rPr>
        <w:t xml:space="preserve">. </w:t>
      </w:r>
    </w:p>
    <w:p w14:paraId="789602F0" w14:textId="6BC2F5A6" w:rsidR="00D277C9" w:rsidRDefault="008274CE" w:rsidP="00FF6052">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8274CE">
        <w:rPr>
          <w:rFonts w:ascii="Segoe UI" w:hAnsi="Segoe UI" w:cs="Segoe UI"/>
          <w:color w:val="0D0D0D"/>
        </w:rPr>
        <w:t>This concludes our review of the third-party fees you might encounter when purchasing real estate in Mexico. Now, let's move on to MoXi's fees to understand what financing will add to the overall costs.</w:t>
      </w:r>
    </w:p>
    <w:p w14:paraId="609DF1D6" w14:textId="4F2A325B" w:rsidR="002F3EBE" w:rsidRDefault="003362A6" w:rsidP="00EE5357">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Fees</w:t>
      </w:r>
      <w:r w:rsidR="00224A98">
        <w:rPr>
          <w:rFonts w:ascii="Segoe UI" w:hAnsi="Segoe UI" w:cs="Segoe UI"/>
          <w:color w:val="0D0D0D"/>
        </w:rPr>
        <w:t xml:space="preserve"> charged by</w:t>
      </w:r>
      <w:r w:rsidR="00457BED">
        <w:rPr>
          <w:rFonts w:ascii="Segoe UI" w:hAnsi="Segoe UI" w:cs="Segoe UI"/>
          <w:color w:val="0D0D0D"/>
        </w:rPr>
        <w:t xml:space="preserve"> both</w:t>
      </w:r>
      <w:r w:rsidR="00224A98">
        <w:rPr>
          <w:rFonts w:ascii="Segoe UI" w:hAnsi="Segoe UI" w:cs="Segoe UI"/>
          <w:color w:val="0D0D0D"/>
        </w:rPr>
        <w:t xml:space="preserve"> MoXi</w:t>
      </w:r>
      <w:r>
        <w:rPr>
          <w:rFonts w:ascii="Segoe UI" w:hAnsi="Segoe UI" w:cs="Segoe UI"/>
          <w:color w:val="0D0D0D"/>
        </w:rPr>
        <w:t>, and</w:t>
      </w:r>
      <w:r w:rsidR="002F3EBE" w:rsidRPr="002F3EBE">
        <w:rPr>
          <w:rFonts w:ascii="Segoe UI" w:hAnsi="Segoe UI" w:cs="Segoe UI"/>
          <w:color w:val="0D0D0D"/>
        </w:rPr>
        <w:t xml:space="preserve"> Seenairheeah Empraysahreeal Kraysay SAPI day CV SOFOM E N R, which is MoXi's Mexican origination entity</w:t>
      </w:r>
      <w:r w:rsidR="002C4B9B">
        <w:rPr>
          <w:rFonts w:ascii="Segoe UI" w:hAnsi="Segoe UI" w:cs="Segoe UI"/>
          <w:color w:val="0D0D0D"/>
        </w:rPr>
        <w:t>; these fees generally</w:t>
      </w:r>
      <w:r>
        <w:rPr>
          <w:rFonts w:ascii="Segoe UI" w:hAnsi="Segoe UI" w:cs="Segoe UI"/>
          <w:color w:val="0D0D0D"/>
        </w:rPr>
        <w:t xml:space="preserve"> </w:t>
      </w:r>
      <w:r w:rsidR="002F3EBE" w:rsidRPr="002F3EBE">
        <w:rPr>
          <w:rFonts w:ascii="Segoe UI" w:hAnsi="Segoe UI" w:cs="Segoe UI"/>
          <w:color w:val="0D0D0D"/>
        </w:rPr>
        <w:t>will not change, are charged and collected in USD, and are not subject to the Mexican IVA tax of 16% pursuant to the Mexico Treaty with the U S Against Double Taxation. Seenairheeah fees (and the uniformity with which they are assessed) are regulated by CONDUSEF and are non-negotiable.</w:t>
      </w:r>
    </w:p>
    <w:p w14:paraId="76B2E92F" w14:textId="55F8204B" w:rsidR="00EE5357" w:rsidRPr="00EE5357" w:rsidRDefault="00EE5357" w:rsidP="00EE5357">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EE5357">
        <w:rPr>
          <w:rFonts w:ascii="Segoe UI" w:hAnsi="Segoe UI" w:cs="Segoe UI"/>
          <w:color w:val="0D0D0D"/>
        </w:rPr>
        <w:t xml:space="preserve">To start your loan application with MoXi, there is a $150 </w:t>
      </w:r>
      <w:r w:rsidR="00843402">
        <w:rPr>
          <w:rFonts w:ascii="Segoe UI" w:hAnsi="Segoe UI" w:cs="Segoe UI"/>
          <w:color w:val="0D0D0D"/>
        </w:rPr>
        <w:t xml:space="preserve">application </w:t>
      </w:r>
      <w:r w:rsidRPr="00EE5357">
        <w:rPr>
          <w:rFonts w:ascii="Segoe UI" w:hAnsi="Segoe UI" w:cs="Segoe UI"/>
          <w:color w:val="0D0D0D"/>
        </w:rPr>
        <w:t>fee. This fee is collected by credit card during the application completion or submission process.</w:t>
      </w:r>
    </w:p>
    <w:p w14:paraId="01F591B2" w14:textId="63F31BC5" w:rsidR="00EE5357" w:rsidRPr="00EE5357" w:rsidRDefault="00843402" w:rsidP="00EE5357">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F</w:t>
      </w:r>
      <w:r w:rsidR="00EE5357" w:rsidRPr="00EE5357">
        <w:rPr>
          <w:rFonts w:ascii="Segoe UI" w:hAnsi="Segoe UI" w:cs="Segoe UI"/>
          <w:color w:val="0D0D0D"/>
        </w:rPr>
        <w:t>or clients actively shopping for property, there's an option to have your credit, income, and assets completely underwritten for a fee of $500. This fee is collected by credit card during the application completion or submission process.</w:t>
      </w:r>
    </w:p>
    <w:p w14:paraId="4784F67E" w14:textId="30A74A60" w:rsidR="00EE5357" w:rsidRPr="00EE5357" w:rsidRDefault="00EF29C5" w:rsidP="00EE5357">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Moxi’s</w:t>
      </w:r>
      <w:r w:rsidR="00EE5357" w:rsidRPr="00EE5357">
        <w:rPr>
          <w:rFonts w:ascii="Segoe UI" w:hAnsi="Segoe UI" w:cs="Segoe UI"/>
          <w:color w:val="0D0D0D"/>
        </w:rPr>
        <w:t xml:space="preserve"> underwriting fee covers </w:t>
      </w:r>
      <w:r w:rsidR="005B647E">
        <w:rPr>
          <w:rFonts w:ascii="Segoe UI" w:hAnsi="Segoe UI" w:cs="Segoe UI"/>
          <w:color w:val="0D0D0D"/>
        </w:rPr>
        <w:t>reviewing and approving</w:t>
      </w:r>
      <w:r w:rsidR="00EE5357" w:rsidRPr="00EE5357">
        <w:rPr>
          <w:rFonts w:ascii="Segoe UI" w:hAnsi="Segoe UI" w:cs="Segoe UI"/>
          <w:color w:val="0D0D0D"/>
        </w:rPr>
        <w:t xml:space="preserve"> credit, income, assets, and collateral. </w:t>
      </w:r>
      <w:r w:rsidR="002F41B7">
        <w:rPr>
          <w:rFonts w:ascii="Segoe UI" w:hAnsi="Segoe UI" w:cs="Segoe UI"/>
          <w:color w:val="0D0D0D"/>
        </w:rPr>
        <w:t>The fee</w:t>
      </w:r>
      <w:r>
        <w:rPr>
          <w:rFonts w:ascii="Segoe UI" w:hAnsi="Segoe UI" w:cs="Segoe UI"/>
          <w:color w:val="0D0D0D"/>
        </w:rPr>
        <w:t xml:space="preserve"> </w:t>
      </w:r>
      <w:r w:rsidR="008A35D7">
        <w:rPr>
          <w:rFonts w:ascii="Segoe UI" w:hAnsi="Segoe UI" w:cs="Segoe UI"/>
          <w:color w:val="0D0D0D"/>
        </w:rPr>
        <w:t xml:space="preserve">is </w:t>
      </w:r>
      <w:r>
        <w:rPr>
          <w:rFonts w:ascii="Segoe UI" w:hAnsi="Segoe UI" w:cs="Segoe UI"/>
          <w:color w:val="0D0D0D"/>
        </w:rPr>
        <w:t xml:space="preserve">$2,000, but if the optional $500 pre-underwriting fee </w:t>
      </w:r>
      <w:r w:rsidR="008A35D7">
        <w:rPr>
          <w:rFonts w:ascii="Segoe UI" w:hAnsi="Segoe UI" w:cs="Segoe UI"/>
          <w:color w:val="0D0D0D"/>
        </w:rPr>
        <w:t>has been</w:t>
      </w:r>
      <w:r>
        <w:rPr>
          <w:rFonts w:ascii="Segoe UI" w:hAnsi="Segoe UI" w:cs="Segoe UI"/>
          <w:color w:val="0D0D0D"/>
        </w:rPr>
        <w:t xml:space="preserve"> paid, a credit will be applied,</w:t>
      </w:r>
      <w:r w:rsidR="00660A44">
        <w:rPr>
          <w:rFonts w:ascii="Segoe UI" w:hAnsi="Segoe UI" w:cs="Segoe UI"/>
          <w:color w:val="0D0D0D"/>
        </w:rPr>
        <w:t xml:space="preserve"> and </w:t>
      </w:r>
      <w:r w:rsidR="00176DFE">
        <w:rPr>
          <w:rFonts w:ascii="Segoe UI" w:hAnsi="Segoe UI" w:cs="Segoe UI"/>
          <w:color w:val="0D0D0D"/>
        </w:rPr>
        <w:t>the remaining $1,500 will be collected</w:t>
      </w:r>
      <w:r w:rsidR="00B65E8A">
        <w:rPr>
          <w:rFonts w:ascii="Segoe UI" w:hAnsi="Segoe UI" w:cs="Segoe UI"/>
          <w:color w:val="0D0D0D"/>
        </w:rPr>
        <w:t xml:space="preserve"> when due</w:t>
      </w:r>
      <w:r w:rsidR="00176DFE">
        <w:rPr>
          <w:rFonts w:ascii="Segoe UI" w:hAnsi="Segoe UI" w:cs="Segoe UI"/>
          <w:color w:val="0D0D0D"/>
        </w:rPr>
        <w:t xml:space="preserve">. </w:t>
      </w:r>
      <w:r w:rsidR="00EE5357" w:rsidRPr="00EE5357">
        <w:rPr>
          <w:rFonts w:ascii="Segoe UI" w:hAnsi="Segoe UI" w:cs="Segoe UI"/>
          <w:color w:val="0D0D0D"/>
        </w:rPr>
        <w:t xml:space="preserve">For purchase transactions, </w:t>
      </w:r>
      <w:r w:rsidR="00176DFE">
        <w:rPr>
          <w:rFonts w:ascii="Segoe UI" w:hAnsi="Segoe UI" w:cs="Segoe UI"/>
          <w:color w:val="0D0D0D"/>
        </w:rPr>
        <w:t>this is due</w:t>
      </w:r>
      <w:r>
        <w:rPr>
          <w:rFonts w:ascii="Segoe UI" w:hAnsi="Segoe UI" w:cs="Segoe UI"/>
          <w:color w:val="0D0D0D"/>
        </w:rPr>
        <w:t xml:space="preserve"> </w:t>
      </w:r>
      <w:r w:rsidR="00EE5357" w:rsidRPr="00EE5357">
        <w:rPr>
          <w:rFonts w:ascii="Segoe UI" w:hAnsi="Segoe UI" w:cs="Segoe UI"/>
          <w:color w:val="0D0D0D"/>
        </w:rPr>
        <w:t>at the initial credit decision, and for refinance transactions, it’s due at the application stage.</w:t>
      </w:r>
    </w:p>
    <w:p w14:paraId="4DB8C30B" w14:textId="56278902" w:rsidR="00EE5357" w:rsidRPr="00EE5357" w:rsidRDefault="00712678" w:rsidP="00EE5357">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C</w:t>
      </w:r>
      <w:r w:rsidR="00EE5357" w:rsidRPr="00EE5357">
        <w:rPr>
          <w:rFonts w:ascii="Segoe UI" w:hAnsi="Segoe UI" w:cs="Segoe UI"/>
          <w:color w:val="0D0D0D"/>
        </w:rPr>
        <w:t xml:space="preserve">ertain circumstances may result in additional fees, costs, or interest rate increases. These include credit policy exceptions, loans made with legal title opinion (where title insurance may not be available), and properties with a value under $250k. The fee ranges from 0.5% to 1.5% of the loan amount and is collected </w:t>
      </w:r>
      <w:r w:rsidR="009D351A">
        <w:rPr>
          <w:rFonts w:ascii="Segoe UI" w:hAnsi="Segoe UI" w:cs="Segoe UI"/>
          <w:color w:val="0D0D0D"/>
        </w:rPr>
        <w:t>via final wire transfer at closing</w:t>
      </w:r>
      <w:r w:rsidR="00EE5357" w:rsidRPr="00EE5357">
        <w:rPr>
          <w:rFonts w:ascii="Segoe UI" w:hAnsi="Segoe UI" w:cs="Segoe UI"/>
          <w:color w:val="0D0D0D"/>
        </w:rPr>
        <w:t>.</w:t>
      </w:r>
    </w:p>
    <w:p w14:paraId="1BF32065" w14:textId="2206FA67" w:rsidR="00EE5357" w:rsidRPr="00EE5357" w:rsidRDefault="002C61A9" w:rsidP="00EE5357">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 xml:space="preserve">The sub-servicer collects a loan servicing fee </w:t>
      </w:r>
      <w:r w:rsidR="00962BE0">
        <w:rPr>
          <w:rFonts w:ascii="Segoe UI" w:hAnsi="Segoe UI" w:cs="Segoe UI"/>
          <w:color w:val="0D0D0D"/>
        </w:rPr>
        <w:t xml:space="preserve">each month with your monthly payments. This fee is currently </w:t>
      </w:r>
      <w:r>
        <w:rPr>
          <w:rFonts w:ascii="Segoe UI" w:hAnsi="Segoe UI" w:cs="Segoe UI"/>
          <w:color w:val="0D0D0D"/>
        </w:rPr>
        <w:t>$65 per month. This fee applies to</w:t>
      </w:r>
      <w:r w:rsidR="00EE5357" w:rsidRPr="00EE5357">
        <w:rPr>
          <w:rFonts w:ascii="Segoe UI" w:hAnsi="Segoe UI" w:cs="Segoe UI"/>
          <w:color w:val="0D0D0D"/>
        </w:rPr>
        <w:t xml:space="preserve"> the life of the loan after origination</w:t>
      </w:r>
      <w:r w:rsidR="00962BE0">
        <w:rPr>
          <w:rFonts w:ascii="Segoe UI" w:hAnsi="Segoe UI" w:cs="Segoe UI"/>
          <w:color w:val="0D0D0D"/>
        </w:rPr>
        <w:t xml:space="preserve"> and covers sub-servicing activities</w:t>
      </w:r>
      <w:r w:rsidR="00036B0E">
        <w:rPr>
          <w:rFonts w:ascii="Segoe UI" w:hAnsi="Segoe UI" w:cs="Segoe UI"/>
          <w:color w:val="0D0D0D"/>
        </w:rPr>
        <w:t xml:space="preserve"> such as remitting your property taxes due to the municipality on time, keeping your property insured, and ensuring your trust (fee de comiso) renewal is paid timely.</w:t>
      </w:r>
    </w:p>
    <w:p w14:paraId="5EA9629A" w14:textId="46C8EF95" w:rsidR="00EE5357" w:rsidRPr="00EE5357" w:rsidRDefault="00B51300" w:rsidP="00EE5357">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B51300">
        <w:rPr>
          <w:rFonts w:ascii="Segoe UI" w:hAnsi="Segoe UI" w:cs="Segoe UI"/>
          <w:color w:val="0D0D0D"/>
        </w:rPr>
        <w:t xml:space="preserve">The origination fee for </w:t>
      </w:r>
      <w:r w:rsidR="00036B0E">
        <w:rPr>
          <w:rFonts w:ascii="Segoe UI" w:hAnsi="Segoe UI" w:cs="Segoe UI"/>
          <w:color w:val="0D0D0D"/>
        </w:rPr>
        <w:t>most moxi customers is</w:t>
      </w:r>
      <w:r w:rsidRPr="00B51300">
        <w:rPr>
          <w:rFonts w:ascii="Segoe UI" w:hAnsi="Segoe UI" w:cs="Segoe UI"/>
          <w:color w:val="0D0D0D"/>
        </w:rPr>
        <w:t xml:space="preserve"> 2.99% </w:t>
      </w:r>
      <w:r w:rsidR="00036B0E">
        <w:rPr>
          <w:rFonts w:ascii="Segoe UI" w:hAnsi="Segoe UI" w:cs="Segoe UI"/>
          <w:color w:val="0D0D0D"/>
        </w:rPr>
        <w:t>of the loan amount</w:t>
      </w:r>
      <w:r w:rsidR="008336DA">
        <w:rPr>
          <w:rFonts w:ascii="Segoe UI" w:hAnsi="Segoe UI" w:cs="Segoe UI"/>
          <w:color w:val="0D0D0D"/>
        </w:rPr>
        <w:t xml:space="preserve"> (not the purchase price)</w:t>
      </w:r>
      <w:r w:rsidR="00036B0E">
        <w:rPr>
          <w:rFonts w:ascii="Segoe UI" w:hAnsi="Segoe UI" w:cs="Segoe UI"/>
          <w:color w:val="0D0D0D"/>
        </w:rPr>
        <w:t xml:space="preserve">. </w:t>
      </w:r>
      <w:r w:rsidR="008336DA">
        <w:rPr>
          <w:rFonts w:ascii="Segoe UI" w:hAnsi="Segoe UI" w:cs="Segoe UI"/>
          <w:color w:val="0D0D0D"/>
        </w:rPr>
        <w:t xml:space="preserve">In certain exception cases, this can increase to </w:t>
      </w:r>
      <w:r w:rsidRPr="00B51300">
        <w:rPr>
          <w:rFonts w:ascii="Segoe UI" w:hAnsi="Segoe UI" w:cs="Segoe UI"/>
          <w:color w:val="0D0D0D"/>
        </w:rPr>
        <w:t>3.75% of the loan amount (not the purchase price). This fee is collected at closing via final wire transfer.</w:t>
      </w:r>
    </w:p>
    <w:p w14:paraId="5885165C" w14:textId="4E0C8839" w:rsidR="00EE5357" w:rsidRPr="00EE5357" w:rsidRDefault="00186F86" w:rsidP="00EE5357">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186F86">
        <w:rPr>
          <w:rFonts w:ascii="Segoe UI" w:hAnsi="Segoe UI" w:cs="Segoe UI"/>
          <w:color w:val="0D0D0D"/>
        </w:rPr>
        <w:t>And finally, there is a $475 fee for the loan setup by SOFOM, collected at closing via final wire transfer.</w:t>
      </w:r>
    </w:p>
    <w:p w14:paraId="04B7ACCE" w14:textId="7A90F154" w:rsidR="00EE5357" w:rsidRPr="00EE5357" w:rsidRDefault="00AE0DF7" w:rsidP="00EE5357">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AE0DF7">
        <w:rPr>
          <w:rFonts w:ascii="Segoe UI" w:hAnsi="Segoe UI" w:cs="Segoe UI"/>
          <w:color w:val="0D0D0D"/>
        </w:rPr>
        <w:t>This concludes our review of the MoXi fees, as well as other fees that might be incurred during the purchase and refinance process in Mexico. For any additional questions, please contact a MoXi team member. Now, let's move on to the final phase of our document, which discusses the collection of fees throughout the process.</w:t>
      </w:r>
    </w:p>
    <w:p w14:paraId="57B61B2B" w14:textId="4E622A3C" w:rsidR="00B0065A" w:rsidRPr="00B0065A" w:rsidRDefault="00B0065A" w:rsidP="00B0065A">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B0065A">
        <w:rPr>
          <w:rFonts w:ascii="Segoe UI" w:hAnsi="Segoe UI" w:cs="Segoe UI"/>
          <w:color w:val="0D0D0D"/>
        </w:rPr>
        <w:t>MoXi, as a convenience to its clients and to expedite closing timelines, offers the ability to pay required costs by credit card in USD. This helps meet escrow commitments and avoids significant delays. However, MoXi does not generally permit clients to pay vendors directly by bank or wire transfer. It's important to note that MoXi does not, under any circumstances, earn profit or income from its fee collection activities. All credit card payments and earned fees are non-refundable, and by paying fees to MoXi by credit card, clients waive any</w:t>
      </w:r>
      <w:r w:rsidR="006E15F8">
        <w:rPr>
          <w:rFonts w:ascii="Segoe UI" w:hAnsi="Segoe UI" w:cs="Segoe UI"/>
          <w:color w:val="0D0D0D"/>
        </w:rPr>
        <w:t xml:space="preserve"> </w:t>
      </w:r>
      <w:r w:rsidR="00B264D3">
        <w:rPr>
          <w:rFonts w:ascii="Segoe UI" w:hAnsi="Segoe UI" w:cs="Segoe UI"/>
          <w:color w:val="0D0D0D"/>
        </w:rPr>
        <w:t xml:space="preserve">and </w:t>
      </w:r>
      <w:r w:rsidRPr="00B0065A">
        <w:rPr>
          <w:rFonts w:ascii="Segoe UI" w:hAnsi="Segoe UI" w:cs="Segoe UI"/>
          <w:color w:val="0D0D0D"/>
        </w:rPr>
        <w:t>all rights to a chargeback.</w:t>
      </w:r>
    </w:p>
    <w:p w14:paraId="6B0AA6FF" w14:textId="259C0A7C" w:rsidR="00B0065A" w:rsidRPr="00B0065A" w:rsidRDefault="00B264D3" w:rsidP="00B0065A">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 xml:space="preserve">For </w:t>
      </w:r>
      <w:r w:rsidR="00B0065A" w:rsidRPr="00B0065A">
        <w:rPr>
          <w:rFonts w:ascii="Segoe UI" w:hAnsi="Segoe UI" w:cs="Segoe UI"/>
          <w:color w:val="0D0D0D"/>
        </w:rPr>
        <w:t>Credit Card Payments</w:t>
      </w:r>
      <w:r w:rsidR="001D3997">
        <w:rPr>
          <w:rFonts w:ascii="Segoe UI" w:hAnsi="Segoe UI" w:cs="Segoe UI"/>
          <w:color w:val="0D0D0D"/>
        </w:rPr>
        <w:t xml:space="preserve">, </w:t>
      </w:r>
      <w:r w:rsidR="001B70C6">
        <w:rPr>
          <w:rFonts w:ascii="Segoe UI" w:hAnsi="Segoe UI" w:cs="Segoe UI"/>
          <w:color w:val="0D0D0D"/>
        </w:rPr>
        <w:t xml:space="preserve">a 2.99% payment processing fee will be added to each </w:t>
      </w:r>
      <w:r w:rsidR="00B0065A" w:rsidRPr="00B0065A">
        <w:rPr>
          <w:rFonts w:ascii="Segoe UI" w:hAnsi="Segoe UI" w:cs="Segoe UI"/>
          <w:color w:val="0D0D0D"/>
        </w:rPr>
        <w:t>collection.</w:t>
      </w:r>
    </w:p>
    <w:p w14:paraId="7F14184C" w14:textId="023ECA33" w:rsidR="00B0065A" w:rsidRPr="00B0065A" w:rsidRDefault="00BA2B59" w:rsidP="00B0065A">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 xml:space="preserve">Accurate </w:t>
      </w:r>
      <w:r w:rsidR="00BF41E3" w:rsidRPr="00BF41E3">
        <w:rPr>
          <w:rFonts w:ascii="Segoe UI" w:hAnsi="Segoe UI" w:cs="Segoe UI"/>
          <w:color w:val="0D0D0D"/>
        </w:rPr>
        <w:t xml:space="preserve">Recordkeeping is a top priority at MoXi. When a vendor requires payment, MoXi handles the payment from the client’s funds, ensuring all funds are held in a segregated account until they are earned or used. Each debit and credit entry is meticulously logged, and clients can request balance information at any time. </w:t>
      </w:r>
    </w:p>
    <w:p w14:paraId="10777DB3" w14:textId="2283A45B" w:rsidR="00B0065A" w:rsidRPr="00B0065A" w:rsidRDefault="00CB6E59" w:rsidP="00B0065A">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L</w:t>
      </w:r>
      <w:r w:rsidR="00BF41E3">
        <w:rPr>
          <w:rFonts w:ascii="Segoe UI" w:hAnsi="Segoe UI" w:cs="Segoe UI"/>
          <w:color w:val="0D0D0D"/>
        </w:rPr>
        <w:t xml:space="preserve">et’s discuss the </w:t>
      </w:r>
      <w:r w:rsidR="0043690E" w:rsidRPr="00B0065A">
        <w:rPr>
          <w:rFonts w:ascii="Segoe UI" w:hAnsi="Segoe UI" w:cs="Segoe UI"/>
          <w:color w:val="0D0D0D"/>
        </w:rPr>
        <w:t xml:space="preserve">four main </w:t>
      </w:r>
      <w:r w:rsidR="00BA2B59">
        <w:rPr>
          <w:rFonts w:ascii="Segoe UI" w:hAnsi="Segoe UI" w:cs="Segoe UI"/>
          <w:color w:val="0D0D0D"/>
        </w:rPr>
        <w:t>c</w:t>
      </w:r>
      <w:r w:rsidR="00B0065A" w:rsidRPr="00B0065A">
        <w:rPr>
          <w:rFonts w:ascii="Segoe UI" w:hAnsi="Segoe UI" w:cs="Segoe UI"/>
          <w:color w:val="0D0D0D"/>
        </w:rPr>
        <w:t xml:space="preserve">ollection </w:t>
      </w:r>
      <w:r w:rsidR="0043690E">
        <w:rPr>
          <w:rFonts w:ascii="Segoe UI" w:hAnsi="Segoe UI" w:cs="Segoe UI"/>
          <w:color w:val="0D0D0D"/>
        </w:rPr>
        <w:t>p</w:t>
      </w:r>
      <w:r w:rsidR="00B0065A" w:rsidRPr="00B0065A">
        <w:rPr>
          <w:rFonts w:ascii="Segoe UI" w:hAnsi="Segoe UI" w:cs="Segoe UI"/>
          <w:color w:val="0D0D0D"/>
        </w:rPr>
        <w:t>oints</w:t>
      </w:r>
      <w:r>
        <w:rPr>
          <w:rFonts w:ascii="Segoe UI" w:hAnsi="Segoe UI" w:cs="Segoe UI"/>
          <w:color w:val="0D0D0D"/>
        </w:rPr>
        <w:t xml:space="preserve"> </w:t>
      </w:r>
      <w:r w:rsidRPr="00B0065A">
        <w:rPr>
          <w:rFonts w:ascii="Segoe UI" w:hAnsi="Segoe UI" w:cs="Segoe UI"/>
          <w:color w:val="0D0D0D"/>
        </w:rPr>
        <w:t>at which MoXi clients typically remit funds:</w:t>
      </w:r>
    </w:p>
    <w:p w14:paraId="142D36C5" w14:textId="02E239B4" w:rsidR="00B0065A" w:rsidRPr="00B0065A" w:rsidRDefault="00330EA5" w:rsidP="00B0065A">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330EA5">
        <w:rPr>
          <w:rFonts w:ascii="Segoe UI" w:hAnsi="Segoe UI" w:cs="Segoe UI"/>
          <w:color w:val="0D0D0D"/>
        </w:rPr>
        <w:t xml:space="preserve">First, </w:t>
      </w:r>
      <w:r w:rsidR="0039208B">
        <w:rPr>
          <w:rFonts w:ascii="Segoe UI" w:hAnsi="Segoe UI" w:cs="Segoe UI"/>
          <w:color w:val="0D0D0D"/>
        </w:rPr>
        <w:t xml:space="preserve">a $150 application fee is collected when you submit your application. If you opt for fully underwritten preapproval, an additional $500 fee is </w:t>
      </w:r>
      <w:r w:rsidR="00F6693A">
        <w:rPr>
          <w:rFonts w:ascii="Segoe UI" w:hAnsi="Segoe UI" w:cs="Segoe UI"/>
          <w:color w:val="0D0D0D"/>
        </w:rPr>
        <w:t xml:space="preserve">due </w:t>
      </w:r>
      <w:r w:rsidR="00E66420">
        <w:rPr>
          <w:rFonts w:ascii="Segoe UI" w:hAnsi="Segoe UI" w:cs="Segoe UI"/>
          <w:color w:val="0D0D0D"/>
        </w:rPr>
        <w:t>prior to loan submission.</w:t>
      </w:r>
    </w:p>
    <w:p w14:paraId="01EE93D8" w14:textId="77777777" w:rsidR="005A5C40" w:rsidRDefault="005A5C40"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5A5C40">
        <w:rPr>
          <w:rFonts w:ascii="Segoe UI" w:hAnsi="Segoe UI" w:cs="Segoe UI"/>
          <w:color w:val="0D0D0D"/>
        </w:rPr>
        <w:t>Once your loan has been conditionally approved and you've accepted the terms and conditions, agreeing to move forward, we'll collect a set of fees to initiate the services based on the type of transaction.</w:t>
      </w:r>
    </w:p>
    <w:p w14:paraId="7E5094B3" w14:textId="77777777" w:rsidR="005A5C40" w:rsidRDefault="005A5C40"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p>
    <w:p w14:paraId="67D4C7DF" w14:textId="0E8D20C6" w:rsidR="00622983" w:rsidRPr="00622983" w:rsidRDefault="00AE74BF"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The fees generally collected at this point are:</w:t>
      </w:r>
    </w:p>
    <w:p w14:paraId="6904A8BA" w14:textId="658FF09F" w:rsidR="00622983" w:rsidRPr="00622983" w:rsidRDefault="00622983"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622983">
        <w:rPr>
          <w:rFonts w:ascii="Segoe UI" w:hAnsi="Segoe UI" w:cs="Segoe UI"/>
          <w:color w:val="0D0D0D"/>
        </w:rPr>
        <w:t xml:space="preserve"> $150 for the credit report</w:t>
      </w:r>
    </w:p>
    <w:p w14:paraId="72C9C4EE" w14:textId="5E0EE2C5" w:rsidR="00622983" w:rsidRPr="00622983" w:rsidRDefault="00622983"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622983">
        <w:rPr>
          <w:rFonts w:ascii="Segoe UI" w:hAnsi="Segoe UI" w:cs="Segoe UI"/>
          <w:color w:val="0D0D0D"/>
        </w:rPr>
        <w:t xml:space="preserve"> $2,000 for the underwriting fee (or $1,500 if you've paid the optional $500 pre-underwriting fee)</w:t>
      </w:r>
    </w:p>
    <w:p w14:paraId="4194C4BD" w14:textId="7C1E85B1" w:rsidR="00622983" w:rsidRPr="00622983" w:rsidRDefault="00622983"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622983">
        <w:rPr>
          <w:rFonts w:ascii="Segoe UI" w:hAnsi="Segoe UI" w:cs="Segoe UI"/>
          <w:color w:val="0D0D0D"/>
        </w:rPr>
        <w:t xml:space="preserve"> $400 for the processing charge</w:t>
      </w:r>
    </w:p>
    <w:p w14:paraId="034C5E41" w14:textId="39FBC73F" w:rsidR="00622983" w:rsidRPr="00622983" w:rsidRDefault="00622983"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622983">
        <w:rPr>
          <w:rFonts w:ascii="Segoe UI" w:hAnsi="Segoe UI" w:cs="Segoe UI"/>
          <w:color w:val="0D0D0D"/>
        </w:rPr>
        <w:t xml:space="preserve"> $300 for government certificates</w:t>
      </w:r>
    </w:p>
    <w:p w14:paraId="23C8A40E" w14:textId="0B177DC1" w:rsidR="00622983" w:rsidRPr="00622983" w:rsidRDefault="00622983"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622983">
        <w:rPr>
          <w:rFonts w:ascii="Segoe UI" w:hAnsi="Segoe UI" w:cs="Segoe UI"/>
          <w:color w:val="0D0D0D"/>
        </w:rPr>
        <w:t xml:space="preserve"> Title search and appraisal fees, which can vary</w:t>
      </w:r>
    </w:p>
    <w:p w14:paraId="634A68A8" w14:textId="1F3FFBA1" w:rsidR="00622983" w:rsidRPr="00622983" w:rsidRDefault="00622983"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622983">
        <w:rPr>
          <w:rFonts w:ascii="Segoe UI" w:hAnsi="Segoe UI" w:cs="Segoe UI"/>
          <w:color w:val="0D0D0D"/>
        </w:rPr>
        <w:t xml:space="preserve"> $1,650 for the Secretary of Foreign Affairs permit fee, if applicable</w:t>
      </w:r>
    </w:p>
    <w:p w14:paraId="389DCF05" w14:textId="74A510E6" w:rsidR="00622983" w:rsidRPr="00622983" w:rsidRDefault="00622983"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622983">
        <w:rPr>
          <w:rFonts w:ascii="Segoe UI" w:hAnsi="Segoe UI" w:cs="Segoe UI"/>
          <w:color w:val="0D0D0D"/>
        </w:rPr>
        <w:t xml:space="preserve"> $550 for POA preparation</w:t>
      </w:r>
    </w:p>
    <w:p w14:paraId="2DFAF0EE" w14:textId="2D0982C3" w:rsidR="00B0065A" w:rsidRDefault="00622983" w:rsidP="0062298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622983">
        <w:rPr>
          <w:rFonts w:ascii="Segoe UI" w:hAnsi="Segoe UI" w:cs="Segoe UI"/>
          <w:color w:val="0D0D0D"/>
        </w:rPr>
        <w:t xml:space="preserve">- $4,900 </w:t>
      </w:r>
      <w:r>
        <w:rPr>
          <w:rFonts w:ascii="Segoe UI" w:hAnsi="Segoe UI" w:cs="Segoe UI"/>
          <w:color w:val="0D0D0D"/>
        </w:rPr>
        <w:t>or</w:t>
      </w:r>
      <w:r w:rsidRPr="00622983">
        <w:rPr>
          <w:rFonts w:ascii="Segoe UI" w:hAnsi="Segoe UI" w:cs="Segoe UI"/>
          <w:color w:val="0D0D0D"/>
        </w:rPr>
        <w:t xml:space="preserve"> $5,900 for legal closing services</w:t>
      </w:r>
      <w:r>
        <w:rPr>
          <w:rFonts w:ascii="Segoe UI" w:hAnsi="Segoe UI" w:cs="Segoe UI"/>
          <w:color w:val="0D0D0D"/>
        </w:rPr>
        <w:t xml:space="preserve">, depending on </w:t>
      </w:r>
      <w:r w:rsidR="0072284F">
        <w:rPr>
          <w:rFonts w:ascii="Segoe UI" w:hAnsi="Segoe UI" w:cs="Segoe UI"/>
          <w:color w:val="0D0D0D"/>
        </w:rPr>
        <w:t xml:space="preserve">the </w:t>
      </w:r>
      <w:r>
        <w:rPr>
          <w:rFonts w:ascii="Segoe UI" w:hAnsi="Segoe UI" w:cs="Segoe UI"/>
          <w:color w:val="0D0D0D"/>
        </w:rPr>
        <w:t>loan amount</w:t>
      </w:r>
    </w:p>
    <w:p w14:paraId="7787D57C" w14:textId="77777777" w:rsidR="00144A29" w:rsidRDefault="00144A29" w:rsidP="009315C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144A29">
        <w:rPr>
          <w:rFonts w:ascii="Segoe UI" w:hAnsi="Segoe UI" w:cs="Segoe UI"/>
          <w:color w:val="0D0D0D"/>
        </w:rPr>
        <w:t>Third, when the Notario begins the closing work, they will directly collect 50% of the estimated Notario fee via wire transfer.</w:t>
      </w:r>
    </w:p>
    <w:p w14:paraId="2D3E5F6D" w14:textId="22BF8720" w:rsidR="009315C3" w:rsidRPr="009315C3" w:rsidRDefault="009315C3" w:rsidP="009315C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9315C3">
        <w:rPr>
          <w:rFonts w:ascii="Segoe UI" w:hAnsi="Segoe UI" w:cs="Segoe UI"/>
          <w:color w:val="0D0D0D"/>
        </w:rPr>
        <w:t xml:space="preserve">Lastly, about five days before closing, all remaining funds will be wired directly to escrow – no credit cards are permitted at this stage. </w:t>
      </w:r>
    </w:p>
    <w:p w14:paraId="466259E5" w14:textId="75353012" w:rsidR="00FA15F9" w:rsidRDefault="00FA15F9" w:rsidP="00FA15F9">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FA15F9">
        <w:rPr>
          <w:rFonts w:ascii="Segoe UI" w:hAnsi="Segoe UI" w:cs="Segoe UI"/>
          <w:color w:val="0D0D0D"/>
        </w:rPr>
        <w:t xml:space="preserve">These </w:t>
      </w:r>
      <w:r w:rsidR="00B47A44">
        <w:rPr>
          <w:rFonts w:ascii="Segoe UI" w:hAnsi="Segoe UI" w:cs="Segoe UI"/>
          <w:color w:val="0D0D0D"/>
        </w:rPr>
        <w:t xml:space="preserve">final </w:t>
      </w:r>
      <w:r w:rsidRPr="00FA15F9">
        <w:rPr>
          <w:rFonts w:ascii="Segoe UI" w:hAnsi="Segoe UI" w:cs="Segoe UI"/>
          <w:color w:val="0D0D0D"/>
        </w:rPr>
        <w:t>funds will cover any remaining down payment</w:t>
      </w:r>
      <w:r w:rsidR="00300F82">
        <w:rPr>
          <w:rFonts w:ascii="Segoe UI" w:hAnsi="Segoe UI" w:cs="Segoe UI"/>
          <w:color w:val="0D0D0D"/>
        </w:rPr>
        <w:t xml:space="preserve"> due</w:t>
      </w:r>
      <w:r w:rsidRPr="00FA15F9">
        <w:rPr>
          <w:rFonts w:ascii="Segoe UI" w:hAnsi="Segoe UI" w:cs="Segoe UI"/>
          <w:color w:val="0D0D0D"/>
        </w:rPr>
        <w:t>, transfer tax, remaining MoXi fees, a deposit to the impound account for 3 months</w:t>
      </w:r>
      <w:r w:rsidR="00B47A44">
        <w:rPr>
          <w:rFonts w:ascii="Segoe UI" w:hAnsi="Segoe UI" w:cs="Segoe UI"/>
          <w:color w:val="0D0D0D"/>
        </w:rPr>
        <w:t xml:space="preserve"> of</w:t>
      </w:r>
      <w:r w:rsidRPr="00FA15F9">
        <w:rPr>
          <w:rFonts w:ascii="Segoe UI" w:hAnsi="Segoe UI" w:cs="Segoe UI"/>
          <w:color w:val="0D0D0D"/>
        </w:rPr>
        <w:t xml:space="preserve"> HOI, property tax</w:t>
      </w:r>
      <w:r w:rsidR="00B47A44">
        <w:rPr>
          <w:rFonts w:ascii="Segoe UI" w:hAnsi="Segoe UI" w:cs="Segoe UI"/>
          <w:color w:val="0D0D0D"/>
        </w:rPr>
        <w:t>es</w:t>
      </w:r>
      <w:r w:rsidRPr="00FA15F9">
        <w:rPr>
          <w:rFonts w:ascii="Segoe UI" w:hAnsi="Segoe UI" w:cs="Segoe UI"/>
          <w:color w:val="0D0D0D"/>
        </w:rPr>
        <w:t>, and all applicable third-party charges such as title</w:t>
      </w:r>
      <w:r w:rsidR="005A22E4">
        <w:rPr>
          <w:rFonts w:ascii="Segoe UI" w:hAnsi="Segoe UI" w:cs="Segoe UI"/>
          <w:color w:val="0D0D0D"/>
        </w:rPr>
        <w:t xml:space="preserve"> services</w:t>
      </w:r>
      <w:r w:rsidRPr="00FA15F9">
        <w:rPr>
          <w:rFonts w:ascii="Segoe UI" w:hAnsi="Segoe UI" w:cs="Segoe UI"/>
          <w:color w:val="0D0D0D"/>
        </w:rPr>
        <w:t xml:space="preserve">, </w:t>
      </w:r>
      <w:r w:rsidR="00B32165">
        <w:rPr>
          <w:rFonts w:ascii="Segoe UI" w:hAnsi="Segoe UI" w:cs="Segoe UI"/>
          <w:color w:val="0D0D0D"/>
        </w:rPr>
        <w:t>homeowners insurance</w:t>
      </w:r>
      <w:r w:rsidRPr="00FA15F9">
        <w:rPr>
          <w:rFonts w:ascii="Segoe UI" w:hAnsi="Segoe UI" w:cs="Segoe UI"/>
          <w:color w:val="0D0D0D"/>
        </w:rPr>
        <w:t>, fiduciary</w:t>
      </w:r>
      <w:r w:rsidR="005A22E4">
        <w:rPr>
          <w:rFonts w:ascii="Segoe UI" w:hAnsi="Segoe UI" w:cs="Segoe UI"/>
          <w:color w:val="0D0D0D"/>
        </w:rPr>
        <w:t xml:space="preserve"> fees</w:t>
      </w:r>
      <w:r w:rsidRPr="00FA15F9">
        <w:rPr>
          <w:rFonts w:ascii="Segoe UI" w:hAnsi="Segoe UI" w:cs="Segoe UI"/>
          <w:color w:val="0D0D0D"/>
        </w:rPr>
        <w:t xml:space="preserve">, </w:t>
      </w:r>
      <w:r w:rsidR="005A22E4">
        <w:rPr>
          <w:rFonts w:ascii="Segoe UI" w:hAnsi="Segoe UI" w:cs="Segoe UI"/>
          <w:color w:val="0D0D0D"/>
        </w:rPr>
        <w:t xml:space="preserve">the balance due to the </w:t>
      </w:r>
      <w:r w:rsidRPr="00FA15F9">
        <w:rPr>
          <w:rFonts w:ascii="Segoe UI" w:hAnsi="Segoe UI" w:cs="Segoe UI"/>
          <w:color w:val="0D0D0D"/>
        </w:rPr>
        <w:t xml:space="preserve">notario, and </w:t>
      </w:r>
      <w:r w:rsidR="005A22E4">
        <w:rPr>
          <w:rFonts w:ascii="Segoe UI" w:hAnsi="Segoe UI" w:cs="Segoe UI"/>
          <w:color w:val="0D0D0D"/>
        </w:rPr>
        <w:t xml:space="preserve">the </w:t>
      </w:r>
      <w:r w:rsidRPr="00FA15F9">
        <w:rPr>
          <w:rFonts w:ascii="Segoe UI" w:hAnsi="Segoe UI" w:cs="Segoe UI"/>
          <w:color w:val="0D0D0D"/>
        </w:rPr>
        <w:t>recording fees.</w:t>
      </w:r>
    </w:p>
    <w:p w14:paraId="66EBBBBE" w14:textId="4E06A8C3" w:rsidR="00A07334" w:rsidRPr="00FA15F9" w:rsidRDefault="00A07334" w:rsidP="00FA15F9">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Transparency is important to us and to you! Once your loan reaches the conditional approval stage, MoXi will regularly keep you informed about the estimated amount of cash due to close your transaction. Each time Moxi receives an invoice or updated amount from a vendor or third party, the ECTC (or estimated cash to close) document will be updated and regenerated to you by email.</w:t>
      </w:r>
    </w:p>
    <w:p w14:paraId="55119CDC" w14:textId="7C373953" w:rsidR="00EC17A6" w:rsidRDefault="00361B47" w:rsidP="00FA15F9">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Pr>
          <w:rFonts w:ascii="Segoe UI" w:hAnsi="Segoe UI" w:cs="Segoe UI"/>
          <w:color w:val="0D0D0D"/>
        </w:rPr>
        <w:t>Well,</w:t>
      </w:r>
      <w:r w:rsidR="00FA15F9" w:rsidRPr="00FA15F9">
        <w:rPr>
          <w:rFonts w:ascii="Segoe UI" w:hAnsi="Segoe UI" w:cs="Segoe UI"/>
          <w:color w:val="0D0D0D"/>
        </w:rPr>
        <w:t xml:space="preserve"> that wraps up our review! </w:t>
      </w:r>
      <w:r w:rsidR="005A22E4">
        <w:rPr>
          <w:rFonts w:ascii="Segoe UI" w:hAnsi="Segoe UI" w:cs="Segoe UI"/>
          <w:color w:val="0D0D0D"/>
        </w:rPr>
        <w:t xml:space="preserve">We hope that this </w:t>
      </w:r>
      <w:r w:rsidR="00734955">
        <w:rPr>
          <w:rFonts w:ascii="Segoe UI" w:hAnsi="Segoe UI" w:cs="Segoe UI"/>
          <w:color w:val="0D0D0D"/>
        </w:rPr>
        <w:t xml:space="preserve">thorough explanation of </w:t>
      </w:r>
      <w:r w:rsidR="00FA15F9" w:rsidRPr="00FA15F9">
        <w:rPr>
          <w:rFonts w:ascii="Segoe UI" w:hAnsi="Segoe UI" w:cs="Segoe UI"/>
          <w:color w:val="0D0D0D"/>
        </w:rPr>
        <w:t>MoXi’s Mexico 101 Cost and Fees Disclosure</w:t>
      </w:r>
      <w:r w:rsidR="00734955">
        <w:rPr>
          <w:rFonts w:ascii="Segoe UI" w:hAnsi="Segoe UI" w:cs="Segoe UI"/>
          <w:color w:val="0D0D0D"/>
        </w:rPr>
        <w:t xml:space="preserve"> </w:t>
      </w:r>
      <w:r>
        <w:rPr>
          <w:rFonts w:ascii="Segoe UI" w:hAnsi="Segoe UI" w:cs="Segoe UI"/>
          <w:color w:val="0D0D0D"/>
        </w:rPr>
        <w:t>has been</w:t>
      </w:r>
      <w:r w:rsidR="00734955">
        <w:rPr>
          <w:rFonts w:ascii="Segoe UI" w:hAnsi="Segoe UI" w:cs="Segoe UI"/>
          <w:color w:val="0D0D0D"/>
        </w:rPr>
        <w:t xml:space="preserve"> helpful to you</w:t>
      </w:r>
      <w:r w:rsidR="00FA15F9" w:rsidRPr="00FA15F9">
        <w:rPr>
          <w:rFonts w:ascii="Segoe UI" w:hAnsi="Segoe UI" w:cs="Segoe UI"/>
          <w:color w:val="0D0D0D"/>
        </w:rPr>
        <w:t>.</w:t>
      </w:r>
      <w:r w:rsidR="00DF2A22">
        <w:rPr>
          <w:rFonts w:ascii="Segoe UI" w:hAnsi="Segoe UI" w:cs="Segoe UI"/>
          <w:color w:val="0D0D0D"/>
        </w:rPr>
        <w:t xml:space="preserve"> We appreciate your time and interest.</w:t>
      </w:r>
      <w:r w:rsidR="00FA15F9" w:rsidRPr="00FA15F9">
        <w:rPr>
          <w:rFonts w:ascii="Segoe UI" w:hAnsi="Segoe UI" w:cs="Segoe UI"/>
          <w:color w:val="0D0D0D"/>
        </w:rPr>
        <w:t xml:space="preserve"> If you have any further questions or need more details, feel free to contact a MoXi team member</w:t>
      </w:r>
      <w:r w:rsidR="00FA15F9">
        <w:rPr>
          <w:rFonts w:ascii="Segoe UI" w:hAnsi="Segoe UI" w:cs="Segoe UI"/>
          <w:color w:val="0D0D0D"/>
        </w:rPr>
        <w:t xml:space="preserve"> today.</w:t>
      </w:r>
    </w:p>
    <w:p w14:paraId="78FF3A8C" w14:textId="77777777" w:rsidR="00EC17A6" w:rsidRDefault="00EC17A6" w:rsidP="00690ADF">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p>
    <w:p w14:paraId="384443D4" w14:textId="77777777" w:rsidR="00B6398B" w:rsidRPr="005D7F83" w:rsidRDefault="00B6398B" w:rsidP="005D7F83"/>
    <w:sectPr w:rsidR="00B6398B" w:rsidRPr="005D7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98B"/>
    <w:rsid w:val="000048CF"/>
    <w:rsid w:val="00025F68"/>
    <w:rsid w:val="00030D9C"/>
    <w:rsid w:val="00036B0E"/>
    <w:rsid w:val="000655BB"/>
    <w:rsid w:val="000659F9"/>
    <w:rsid w:val="000B04E1"/>
    <w:rsid w:val="000E58DF"/>
    <w:rsid w:val="00124A9A"/>
    <w:rsid w:val="0013305D"/>
    <w:rsid w:val="00140A11"/>
    <w:rsid w:val="00144A29"/>
    <w:rsid w:val="00145900"/>
    <w:rsid w:val="00155309"/>
    <w:rsid w:val="00162F46"/>
    <w:rsid w:val="00176DFE"/>
    <w:rsid w:val="00186F86"/>
    <w:rsid w:val="001A5EB3"/>
    <w:rsid w:val="001B65B7"/>
    <w:rsid w:val="001B70C6"/>
    <w:rsid w:val="001C48ED"/>
    <w:rsid w:val="001D3997"/>
    <w:rsid w:val="001E4195"/>
    <w:rsid w:val="001F5355"/>
    <w:rsid w:val="002025BF"/>
    <w:rsid w:val="00213404"/>
    <w:rsid w:val="00224A98"/>
    <w:rsid w:val="002315C0"/>
    <w:rsid w:val="00247727"/>
    <w:rsid w:val="002547D5"/>
    <w:rsid w:val="002569CC"/>
    <w:rsid w:val="002750E0"/>
    <w:rsid w:val="0027589B"/>
    <w:rsid w:val="002A25BB"/>
    <w:rsid w:val="002A2810"/>
    <w:rsid w:val="002B0C5B"/>
    <w:rsid w:val="002C4B9B"/>
    <w:rsid w:val="002C5EE8"/>
    <w:rsid w:val="002C61A9"/>
    <w:rsid w:val="002C6A4D"/>
    <w:rsid w:val="002F3EBE"/>
    <w:rsid w:val="002F41B7"/>
    <w:rsid w:val="00300F82"/>
    <w:rsid w:val="00330EA5"/>
    <w:rsid w:val="003362A6"/>
    <w:rsid w:val="00352DB7"/>
    <w:rsid w:val="003609F3"/>
    <w:rsid w:val="00361B47"/>
    <w:rsid w:val="00370CB9"/>
    <w:rsid w:val="00385107"/>
    <w:rsid w:val="0039208B"/>
    <w:rsid w:val="00395E94"/>
    <w:rsid w:val="00396FA8"/>
    <w:rsid w:val="003D59E0"/>
    <w:rsid w:val="003E1722"/>
    <w:rsid w:val="003E3BB6"/>
    <w:rsid w:val="003F43B9"/>
    <w:rsid w:val="00416E2F"/>
    <w:rsid w:val="0043690E"/>
    <w:rsid w:val="00444777"/>
    <w:rsid w:val="00450277"/>
    <w:rsid w:val="00457BED"/>
    <w:rsid w:val="00457D5D"/>
    <w:rsid w:val="00470781"/>
    <w:rsid w:val="0048389B"/>
    <w:rsid w:val="00483EB4"/>
    <w:rsid w:val="00487D92"/>
    <w:rsid w:val="00496F88"/>
    <w:rsid w:val="004A2DCF"/>
    <w:rsid w:val="004C1475"/>
    <w:rsid w:val="004E7CDA"/>
    <w:rsid w:val="004F64E9"/>
    <w:rsid w:val="00510BB5"/>
    <w:rsid w:val="00520410"/>
    <w:rsid w:val="005205BB"/>
    <w:rsid w:val="00532322"/>
    <w:rsid w:val="005376C4"/>
    <w:rsid w:val="00537D04"/>
    <w:rsid w:val="005A088B"/>
    <w:rsid w:val="005A22E4"/>
    <w:rsid w:val="005A5C40"/>
    <w:rsid w:val="005B647E"/>
    <w:rsid w:val="005C1A83"/>
    <w:rsid w:val="005C4C03"/>
    <w:rsid w:val="005D7F83"/>
    <w:rsid w:val="005E1030"/>
    <w:rsid w:val="005F139F"/>
    <w:rsid w:val="0061627E"/>
    <w:rsid w:val="00622983"/>
    <w:rsid w:val="0062413C"/>
    <w:rsid w:val="00633D1D"/>
    <w:rsid w:val="00644AE2"/>
    <w:rsid w:val="0065564D"/>
    <w:rsid w:val="00660A44"/>
    <w:rsid w:val="00665425"/>
    <w:rsid w:val="00681BD0"/>
    <w:rsid w:val="00690ADF"/>
    <w:rsid w:val="006913ED"/>
    <w:rsid w:val="006B317D"/>
    <w:rsid w:val="006C1174"/>
    <w:rsid w:val="006C48DF"/>
    <w:rsid w:val="006C6ADD"/>
    <w:rsid w:val="006C6D66"/>
    <w:rsid w:val="006C7379"/>
    <w:rsid w:val="006E15F8"/>
    <w:rsid w:val="006F083C"/>
    <w:rsid w:val="00712678"/>
    <w:rsid w:val="0072284F"/>
    <w:rsid w:val="00734955"/>
    <w:rsid w:val="00750FA7"/>
    <w:rsid w:val="00762117"/>
    <w:rsid w:val="007759F6"/>
    <w:rsid w:val="007A3A20"/>
    <w:rsid w:val="007A47FC"/>
    <w:rsid w:val="007B4832"/>
    <w:rsid w:val="007D3CBD"/>
    <w:rsid w:val="007E45B2"/>
    <w:rsid w:val="00806CFC"/>
    <w:rsid w:val="00820B68"/>
    <w:rsid w:val="008274CE"/>
    <w:rsid w:val="00831296"/>
    <w:rsid w:val="008336DA"/>
    <w:rsid w:val="00843402"/>
    <w:rsid w:val="0085013F"/>
    <w:rsid w:val="00892FA9"/>
    <w:rsid w:val="008A16D2"/>
    <w:rsid w:val="008A35D7"/>
    <w:rsid w:val="008C3F1A"/>
    <w:rsid w:val="008F4E8D"/>
    <w:rsid w:val="008F549C"/>
    <w:rsid w:val="00904A62"/>
    <w:rsid w:val="00911F21"/>
    <w:rsid w:val="0092219F"/>
    <w:rsid w:val="009315C3"/>
    <w:rsid w:val="00935084"/>
    <w:rsid w:val="009350A9"/>
    <w:rsid w:val="00962BE0"/>
    <w:rsid w:val="0098027C"/>
    <w:rsid w:val="009A3F0B"/>
    <w:rsid w:val="009C2DF7"/>
    <w:rsid w:val="009C79E3"/>
    <w:rsid w:val="009D351A"/>
    <w:rsid w:val="009E66DC"/>
    <w:rsid w:val="00A07334"/>
    <w:rsid w:val="00A11ABC"/>
    <w:rsid w:val="00A16329"/>
    <w:rsid w:val="00A32AD3"/>
    <w:rsid w:val="00A43B53"/>
    <w:rsid w:val="00A4480B"/>
    <w:rsid w:val="00A66314"/>
    <w:rsid w:val="00A73C6D"/>
    <w:rsid w:val="00A766E0"/>
    <w:rsid w:val="00A909AF"/>
    <w:rsid w:val="00AD0993"/>
    <w:rsid w:val="00AE0DF7"/>
    <w:rsid w:val="00AE74BF"/>
    <w:rsid w:val="00AF46A7"/>
    <w:rsid w:val="00B0065A"/>
    <w:rsid w:val="00B22086"/>
    <w:rsid w:val="00B264D3"/>
    <w:rsid w:val="00B32165"/>
    <w:rsid w:val="00B3535C"/>
    <w:rsid w:val="00B47A44"/>
    <w:rsid w:val="00B51300"/>
    <w:rsid w:val="00B6398B"/>
    <w:rsid w:val="00B65E8A"/>
    <w:rsid w:val="00B717E9"/>
    <w:rsid w:val="00B72D0B"/>
    <w:rsid w:val="00B77527"/>
    <w:rsid w:val="00B82A2C"/>
    <w:rsid w:val="00BA2B59"/>
    <w:rsid w:val="00BA6B5B"/>
    <w:rsid w:val="00BC3FCB"/>
    <w:rsid w:val="00BF0F1F"/>
    <w:rsid w:val="00BF41E3"/>
    <w:rsid w:val="00BF75F4"/>
    <w:rsid w:val="00C11B5E"/>
    <w:rsid w:val="00C5587D"/>
    <w:rsid w:val="00C5715B"/>
    <w:rsid w:val="00C639BA"/>
    <w:rsid w:val="00C84C8E"/>
    <w:rsid w:val="00CA0900"/>
    <w:rsid w:val="00CB1FBF"/>
    <w:rsid w:val="00CB633A"/>
    <w:rsid w:val="00CB669C"/>
    <w:rsid w:val="00CB6E59"/>
    <w:rsid w:val="00CD2913"/>
    <w:rsid w:val="00D173B8"/>
    <w:rsid w:val="00D2213C"/>
    <w:rsid w:val="00D277C9"/>
    <w:rsid w:val="00D62C19"/>
    <w:rsid w:val="00D6364E"/>
    <w:rsid w:val="00D82145"/>
    <w:rsid w:val="00D92AE6"/>
    <w:rsid w:val="00DF2A22"/>
    <w:rsid w:val="00E00E23"/>
    <w:rsid w:val="00E026B6"/>
    <w:rsid w:val="00E0700E"/>
    <w:rsid w:val="00E15B3D"/>
    <w:rsid w:val="00E17782"/>
    <w:rsid w:val="00E50499"/>
    <w:rsid w:val="00E66420"/>
    <w:rsid w:val="00EA409F"/>
    <w:rsid w:val="00EB7E42"/>
    <w:rsid w:val="00EC17A6"/>
    <w:rsid w:val="00EE5357"/>
    <w:rsid w:val="00EE76FC"/>
    <w:rsid w:val="00EF29C5"/>
    <w:rsid w:val="00F141BF"/>
    <w:rsid w:val="00F15012"/>
    <w:rsid w:val="00F15AD2"/>
    <w:rsid w:val="00F15E6B"/>
    <w:rsid w:val="00F177B2"/>
    <w:rsid w:val="00F255F4"/>
    <w:rsid w:val="00F42AAA"/>
    <w:rsid w:val="00F44838"/>
    <w:rsid w:val="00F55D57"/>
    <w:rsid w:val="00F577AF"/>
    <w:rsid w:val="00F6693A"/>
    <w:rsid w:val="00F67924"/>
    <w:rsid w:val="00F7083C"/>
    <w:rsid w:val="00F82CA6"/>
    <w:rsid w:val="00F87E2A"/>
    <w:rsid w:val="00FA15F9"/>
    <w:rsid w:val="00FB69AD"/>
    <w:rsid w:val="00FF0D02"/>
    <w:rsid w:val="00FF6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3DB1CC"/>
  <w15:chartTrackingRefBased/>
  <w15:docId w15:val="{75DE28D3-AD2F-4942-B8FF-45920046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98B"/>
    <w:rPr>
      <w:rFonts w:eastAsiaTheme="majorEastAsia" w:cstheme="majorBidi"/>
      <w:color w:val="272727" w:themeColor="text1" w:themeTint="D8"/>
    </w:rPr>
  </w:style>
  <w:style w:type="paragraph" w:styleId="Title">
    <w:name w:val="Title"/>
    <w:basedOn w:val="Normal"/>
    <w:next w:val="Normal"/>
    <w:link w:val="TitleChar"/>
    <w:uiPriority w:val="10"/>
    <w:qFormat/>
    <w:rsid w:val="00B63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98B"/>
    <w:pPr>
      <w:spacing w:before="160"/>
      <w:jc w:val="center"/>
    </w:pPr>
    <w:rPr>
      <w:i/>
      <w:iCs/>
      <w:color w:val="404040" w:themeColor="text1" w:themeTint="BF"/>
    </w:rPr>
  </w:style>
  <w:style w:type="character" w:customStyle="1" w:styleId="QuoteChar">
    <w:name w:val="Quote Char"/>
    <w:basedOn w:val="DefaultParagraphFont"/>
    <w:link w:val="Quote"/>
    <w:uiPriority w:val="29"/>
    <w:rsid w:val="00B6398B"/>
    <w:rPr>
      <w:i/>
      <w:iCs/>
      <w:color w:val="404040" w:themeColor="text1" w:themeTint="BF"/>
    </w:rPr>
  </w:style>
  <w:style w:type="paragraph" w:styleId="ListParagraph">
    <w:name w:val="List Paragraph"/>
    <w:basedOn w:val="Normal"/>
    <w:uiPriority w:val="34"/>
    <w:qFormat/>
    <w:rsid w:val="00B6398B"/>
    <w:pPr>
      <w:ind w:left="720"/>
      <w:contextualSpacing/>
    </w:pPr>
  </w:style>
  <w:style w:type="character" w:styleId="IntenseEmphasis">
    <w:name w:val="Intense Emphasis"/>
    <w:basedOn w:val="DefaultParagraphFont"/>
    <w:uiPriority w:val="21"/>
    <w:qFormat/>
    <w:rsid w:val="00B6398B"/>
    <w:rPr>
      <w:i/>
      <w:iCs/>
      <w:color w:val="0F4761" w:themeColor="accent1" w:themeShade="BF"/>
    </w:rPr>
  </w:style>
  <w:style w:type="paragraph" w:styleId="IntenseQuote">
    <w:name w:val="Intense Quote"/>
    <w:basedOn w:val="Normal"/>
    <w:next w:val="Normal"/>
    <w:link w:val="IntenseQuoteChar"/>
    <w:uiPriority w:val="30"/>
    <w:qFormat/>
    <w:rsid w:val="00B63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98B"/>
    <w:rPr>
      <w:i/>
      <w:iCs/>
      <w:color w:val="0F4761" w:themeColor="accent1" w:themeShade="BF"/>
    </w:rPr>
  </w:style>
  <w:style w:type="character" w:styleId="IntenseReference">
    <w:name w:val="Intense Reference"/>
    <w:basedOn w:val="DefaultParagraphFont"/>
    <w:uiPriority w:val="32"/>
    <w:qFormat/>
    <w:rsid w:val="00B6398B"/>
    <w:rPr>
      <w:b/>
      <w:bCs/>
      <w:smallCaps/>
      <w:color w:val="0F4761" w:themeColor="accent1" w:themeShade="BF"/>
      <w:spacing w:val="5"/>
    </w:rPr>
  </w:style>
  <w:style w:type="paragraph" w:styleId="NormalWeb">
    <w:name w:val="Normal (Web)"/>
    <w:basedOn w:val="Normal"/>
    <w:uiPriority w:val="99"/>
    <w:semiHidden/>
    <w:unhideWhenUsed/>
    <w:rsid w:val="005D7F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7F83"/>
    <w:rPr>
      <w:b/>
      <w:bCs/>
    </w:rPr>
  </w:style>
  <w:style w:type="character" w:styleId="Hyperlink">
    <w:name w:val="Hyperlink"/>
    <w:basedOn w:val="DefaultParagraphFont"/>
    <w:uiPriority w:val="99"/>
    <w:semiHidden/>
    <w:unhideWhenUsed/>
    <w:rsid w:val="005D7F83"/>
    <w:rPr>
      <w:color w:val="0000FF"/>
      <w:u w:val="single"/>
    </w:rPr>
  </w:style>
  <w:style w:type="paragraph" w:styleId="Revision">
    <w:name w:val="Revision"/>
    <w:hidden/>
    <w:uiPriority w:val="99"/>
    <w:semiHidden/>
    <w:rsid w:val="00162F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650933">
      <w:bodyDiv w:val="1"/>
      <w:marLeft w:val="0"/>
      <w:marRight w:val="0"/>
      <w:marTop w:val="0"/>
      <w:marBottom w:val="0"/>
      <w:divBdr>
        <w:top w:val="none" w:sz="0" w:space="0" w:color="auto"/>
        <w:left w:val="none" w:sz="0" w:space="0" w:color="auto"/>
        <w:bottom w:val="none" w:sz="0" w:space="0" w:color="auto"/>
        <w:right w:val="none" w:sz="0" w:space="0" w:color="auto"/>
      </w:divBdr>
    </w:div>
    <w:div w:id="662053488">
      <w:bodyDiv w:val="1"/>
      <w:marLeft w:val="0"/>
      <w:marRight w:val="0"/>
      <w:marTop w:val="0"/>
      <w:marBottom w:val="0"/>
      <w:divBdr>
        <w:top w:val="none" w:sz="0" w:space="0" w:color="auto"/>
        <w:left w:val="none" w:sz="0" w:space="0" w:color="auto"/>
        <w:bottom w:val="none" w:sz="0" w:space="0" w:color="auto"/>
        <w:right w:val="none" w:sz="0" w:space="0" w:color="auto"/>
      </w:divBdr>
      <w:divsChild>
        <w:div w:id="138963229">
          <w:marLeft w:val="0"/>
          <w:marRight w:val="0"/>
          <w:marTop w:val="0"/>
          <w:marBottom w:val="0"/>
          <w:divBdr>
            <w:top w:val="none" w:sz="0" w:space="0" w:color="auto"/>
            <w:left w:val="none" w:sz="0" w:space="0" w:color="auto"/>
            <w:bottom w:val="dashed" w:sz="6" w:space="0" w:color="A6A6A6"/>
            <w:right w:val="none" w:sz="0" w:space="0" w:color="auto"/>
          </w:divBdr>
        </w:div>
        <w:div w:id="525604867">
          <w:marLeft w:val="0"/>
          <w:marRight w:val="0"/>
          <w:marTop w:val="0"/>
          <w:marBottom w:val="0"/>
          <w:divBdr>
            <w:top w:val="none" w:sz="0" w:space="0" w:color="auto"/>
            <w:left w:val="none" w:sz="0" w:space="0" w:color="auto"/>
            <w:bottom w:val="dashed" w:sz="6" w:space="0" w:color="A6A6A6"/>
            <w:right w:val="none" w:sz="0" w:space="0" w:color="auto"/>
          </w:divBdr>
        </w:div>
        <w:div w:id="1136528412">
          <w:marLeft w:val="0"/>
          <w:marRight w:val="0"/>
          <w:marTop w:val="0"/>
          <w:marBottom w:val="0"/>
          <w:divBdr>
            <w:top w:val="none" w:sz="0" w:space="0" w:color="auto"/>
            <w:left w:val="none" w:sz="0" w:space="0" w:color="auto"/>
            <w:bottom w:val="dashed" w:sz="6" w:space="0" w:color="A6A6A6"/>
            <w:right w:val="none" w:sz="0" w:space="0" w:color="auto"/>
          </w:divBdr>
        </w:div>
        <w:div w:id="1662342820">
          <w:marLeft w:val="0"/>
          <w:marRight w:val="0"/>
          <w:marTop w:val="0"/>
          <w:marBottom w:val="0"/>
          <w:divBdr>
            <w:top w:val="none" w:sz="0" w:space="0" w:color="auto"/>
            <w:left w:val="none" w:sz="0" w:space="0" w:color="auto"/>
            <w:bottom w:val="dashed" w:sz="6" w:space="0" w:color="A6A6A6"/>
            <w:right w:val="none" w:sz="0" w:space="0" w:color="auto"/>
          </w:divBdr>
        </w:div>
        <w:div w:id="1795363189">
          <w:marLeft w:val="0"/>
          <w:marRight w:val="0"/>
          <w:marTop w:val="0"/>
          <w:marBottom w:val="0"/>
          <w:divBdr>
            <w:top w:val="none" w:sz="0" w:space="0" w:color="auto"/>
            <w:left w:val="none" w:sz="0" w:space="0" w:color="auto"/>
            <w:bottom w:val="dashed" w:sz="6" w:space="0" w:color="A6A6A6"/>
            <w:right w:val="none" w:sz="0" w:space="0" w:color="auto"/>
          </w:divBdr>
        </w:div>
      </w:divsChild>
    </w:div>
    <w:div w:id="143250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F44072-29F6-4A61-B76F-89660068D326}">
  <ds:schemaRefs>
    <ds:schemaRef ds:uri="http://schemas.microsoft.com/office/2006/metadata/properties"/>
    <ds:schemaRef ds:uri="http://schemas.microsoft.com/office/infopath/2007/PartnerControls"/>
    <ds:schemaRef ds:uri="4a1ef93d-33c7-420e-bbc3-eac14bbec89a"/>
  </ds:schemaRefs>
</ds:datastoreItem>
</file>

<file path=customXml/itemProps2.xml><?xml version="1.0" encoding="utf-8"?>
<ds:datastoreItem xmlns:ds="http://schemas.openxmlformats.org/officeDocument/2006/customXml" ds:itemID="{86E7D2DB-BABF-4DA5-BDB8-72425B1E525F}"/>
</file>

<file path=customXml/itemProps3.xml><?xml version="1.0" encoding="utf-8"?>
<ds:datastoreItem xmlns:ds="http://schemas.openxmlformats.org/officeDocument/2006/customXml" ds:itemID="{2415BBF9-1222-4ECA-8C66-92E3731FB5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2370</Words>
  <Characters>12160</Characters>
  <Application>Microsoft Office Word</Application>
  <DocSecurity>0</DocSecurity>
  <Lines>202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Links>
    <vt:vector size="12" baseType="variant">
      <vt:variant>
        <vt:i4>7471167</vt:i4>
      </vt:variant>
      <vt:variant>
        <vt:i4>3</vt:i4>
      </vt:variant>
      <vt:variant>
        <vt:i4>0</vt:i4>
      </vt:variant>
      <vt:variant>
        <vt:i4>5</vt:i4>
      </vt:variant>
      <vt:variant>
        <vt:lpwstr>http://www.moxi.global/</vt:lpwstr>
      </vt:variant>
      <vt:variant>
        <vt:lpwstr/>
      </vt:variant>
      <vt:variant>
        <vt:i4>7471167</vt:i4>
      </vt:variant>
      <vt:variant>
        <vt:i4>0</vt:i4>
      </vt:variant>
      <vt:variant>
        <vt:i4>0</vt:i4>
      </vt:variant>
      <vt:variant>
        <vt:i4>5</vt:i4>
      </vt:variant>
      <vt:variant>
        <vt:lpwstr>http://www.moxi.global/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2</cp:revision>
  <dcterms:created xsi:type="dcterms:W3CDTF">2024-06-28T17:41:00Z</dcterms:created>
  <dcterms:modified xsi:type="dcterms:W3CDTF">2024-06-28T17:41:00Z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f07d0436-1542-47e7-8fe4-83c04c252955</vt:lpwstr>
  </property>
  <property fmtid="{D5CDD505-2E9C-101B-9397-08002B2CF9AE}" pid="3" name="ContentTypeId">
    <vt:lpwstr>0x0101003C24A15002F8BF4FA7B8231B1EB51FD0</vt:lpwstr>
  </property>
</Properties>
</file>