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715ED121" w:rsidP="2F3E87BB" w:rsidRDefault="715ED121" w14:paraId="47F1C463" w14:textId="46B1B38B">
      <w:pPr>
        <w:spacing w:before="240" w:beforeAutospacing="off" w:after="240" w:afterAutospacing="off"/>
      </w:pPr>
      <w:r w:rsidRPr="2F3E87BB" w:rsidR="715ED121">
        <w:rPr>
          <w:rFonts w:ascii="Aptos" w:hAnsi="Aptos" w:eastAsia="Aptos" w:cs="Aptos"/>
          <w:b w:val="1"/>
          <w:bCs w:val="1"/>
          <w:noProof w:val="0"/>
          <w:sz w:val="24"/>
          <w:szCs w:val="24"/>
          <w:lang w:val="en-US"/>
        </w:rPr>
        <w:t>Summary of Closing Costs for Purchasing Real Estate in Mexico</w:t>
      </w:r>
    </w:p>
    <w:p w:rsidR="715ED121" w:rsidP="2F3E87BB" w:rsidRDefault="715ED121" w14:paraId="53B35695" w14:textId="4C03E59F">
      <w:pPr>
        <w:spacing w:before="240" w:beforeAutospacing="off" w:after="240" w:afterAutospacing="off"/>
      </w:pPr>
      <w:r w:rsidRPr="2F3E87BB" w:rsidR="715ED121">
        <w:rPr>
          <w:rFonts w:ascii="Aptos" w:hAnsi="Aptos" w:eastAsia="Aptos" w:cs="Aptos"/>
          <w:noProof w:val="0"/>
          <w:sz w:val="24"/>
          <w:szCs w:val="24"/>
          <w:lang w:val="en-US"/>
        </w:rPr>
        <w:t>Dear Valued Customer,</w:t>
      </w:r>
    </w:p>
    <w:p w:rsidR="715ED121" w:rsidP="2F3E87BB" w:rsidRDefault="715ED121" w14:paraId="11FA29AD" w14:textId="0DB526B9">
      <w:pPr>
        <w:spacing w:before="240" w:beforeAutospacing="off" w:after="240" w:afterAutospacing="off"/>
      </w:pPr>
      <w:r w:rsidRPr="2F3E87BB" w:rsidR="715ED121">
        <w:rPr>
          <w:rFonts w:ascii="Aptos" w:hAnsi="Aptos" w:eastAsia="Aptos" w:cs="Aptos"/>
          <w:noProof w:val="0"/>
          <w:sz w:val="24"/>
          <w:szCs w:val="24"/>
          <w:lang w:val="en-US"/>
        </w:rPr>
        <w:t>Purchasing real estate in Mexico involves several settlement charges and lender fees that vary depending on the price of the property. Below is an overview of the average total closing costs for different price ranges:</w:t>
      </w:r>
    </w:p>
    <w:p w:rsidR="715ED121" w:rsidP="2F3E87BB" w:rsidRDefault="715ED121" w14:paraId="10BC0852" w14:textId="51BA8451">
      <w:pPr>
        <w:spacing w:before="240" w:beforeAutospacing="off" w:after="240" w:afterAutospacing="off"/>
      </w:pPr>
      <w:r w:rsidRPr="2F3E87BB" w:rsidR="715ED121">
        <w:rPr>
          <w:rFonts w:ascii="Aptos" w:hAnsi="Aptos" w:eastAsia="Aptos" w:cs="Aptos"/>
          <w:b w:val="1"/>
          <w:bCs w:val="1"/>
          <w:noProof w:val="0"/>
          <w:sz w:val="24"/>
          <w:szCs w:val="24"/>
          <w:lang w:val="en-US"/>
        </w:rPr>
        <w:t>Properties with a Sales Price of $1 Million or Higher</w:t>
      </w:r>
    </w:p>
    <w:p w:rsidR="715ED121" w:rsidP="2F3E87BB" w:rsidRDefault="715ED121" w14:paraId="76668ED6" w14:textId="78FDC6B1">
      <w:pPr>
        <w:pStyle w:val="ListParagraph"/>
        <w:spacing w:before="0" w:beforeAutospacing="off" w:after="0" w:afterAutospacing="off"/>
        <w:rPr>
          <w:rFonts w:ascii="Aptos" w:hAnsi="Aptos" w:eastAsia="Aptos" w:cs="Aptos"/>
          <w:noProof w:val="0"/>
          <w:sz w:val="24"/>
          <w:szCs w:val="24"/>
          <w:lang w:val="en-US"/>
        </w:rPr>
      </w:pPr>
      <w:r w:rsidRPr="2F3E87BB" w:rsidR="715ED121">
        <w:rPr>
          <w:rFonts w:ascii="Aptos" w:hAnsi="Aptos" w:eastAsia="Aptos" w:cs="Aptos"/>
          <w:b w:val="1"/>
          <w:bCs w:val="1"/>
          <w:noProof w:val="0"/>
          <w:sz w:val="24"/>
          <w:szCs w:val="24"/>
          <w:lang w:val="en-US"/>
        </w:rPr>
        <w:t>Average Total Settlement Charges</w:t>
      </w:r>
      <w:r w:rsidRPr="2F3E87BB" w:rsidR="715ED121">
        <w:rPr>
          <w:rFonts w:ascii="Aptos" w:hAnsi="Aptos" w:eastAsia="Aptos" w:cs="Aptos"/>
          <w:noProof w:val="0"/>
          <w:sz w:val="24"/>
          <w:szCs w:val="24"/>
          <w:lang w:val="en-US"/>
        </w:rPr>
        <w:t>: 8% of the purchase price</w:t>
      </w:r>
    </w:p>
    <w:p w:rsidR="715ED121" w:rsidP="2F3E87BB" w:rsidRDefault="715ED121" w14:paraId="3AA9359D" w14:textId="12461E03">
      <w:pPr>
        <w:pStyle w:val="ListParagraph"/>
        <w:spacing w:before="0" w:beforeAutospacing="off" w:after="0" w:afterAutospacing="off"/>
        <w:rPr>
          <w:rFonts w:ascii="Aptos" w:hAnsi="Aptos" w:eastAsia="Aptos" w:cs="Aptos"/>
          <w:noProof w:val="0"/>
          <w:sz w:val="24"/>
          <w:szCs w:val="24"/>
          <w:lang w:val="en-US"/>
        </w:rPr>
      </w:pPr>
      <w:r w:rsidRPr="2F3E87BB" w:rsidR="715ED121">
        <w:rPr>
          <w:rFonts w:ascii="Aptos" w:hAnsi="Aptos" w:eastAsia="Aptos" w:cs="Aptos"/>
          <w:b w:val="1"/>
          <w:bCs w:val="1"/>
          <w:noProof w:val="0"/>
          <w:sz w:val="24"/>
          <w:szCs w:val="24"/>
          <w:lang w:val="en-US"/>
        </w:rPr>
        <w:t>Inclusions</w:t>
      </w:r>
      <w:r w:rsidRPr="2F3E87BB" w:rsidR="715ED121">
        <w:rPr>
          <w:rFonts w:ascii="Aptos" w:hAnsi="Aptos" w:eastAsia="Aptos" w:cs="Aptos"/>
          <w:noProof w:val="0"/>
          <w:sz w:val="24"/>
          <w:szCs w:val="24"/>
          <w:lang w:val="en-US"/>
        </w:rPr>
        <w:t>: This percentage includes all lender fees and other associated closing costs.</w:t>
      </w:r>
    </w:p>
    <w:p w:rsidR="715ED121" w:rsidP="2F3E87BB" w:rsidRDefault="715ED121" w14:paraId="61B4A81D" w14:textId="1E543CD4">
      <w:pPr>
        <w:spacing w:before="240" w:beforeAutospacing="off" w:after="240" w:afterAutospacing="off"/>
      </w:pPr>
      <w:r w:rsidRPr="2F3E87BB" w:rsidR="715ED121">
        <w:rPr>
          <w:rFonts w:ascii="Aptos" w:hAnsi="Aptos" w:eastAsia="Aptos" w:cs="Aptos"/>
          <w:b w:val="1"/>
          <w:bCs w:val="1"/>
          <w:noProof w:val="0"/>
          <w:sz w:val="24"/>
          <w:szCs w:val="24"/>
          <w:lang w:val="en-US"/>
        </w:rPr>
        <w:t>Properties with a Sales Price Between $500,000 and $1 Million</w:t>
      </w:r>
    </w:p>
    <w:p w:rsidR="715ED121" w:rsidP="2F3E87BB" w:rsidRDefault="715ED121" w14:paraId="50184823" w14:textId="4E8A5A7D">
      <w:pPr>
        <w:pStyle w:val="ListParagraph"/>
        <w:spacing w:before="0" w:beforeAutospacing="off" w:after="0" w:afterAutospacing="off"/>
        <w:rPr>
          <w:rFonts w:ascii="Aptos" w:hAnsi="Aptos" w:eastAsia="Aptos" w:cs="Aptos"/>
          <w:noProof w:val="0"/>
          <w:sz w:val="24"/>
          <w:szCs w:val="24"/>
          <w:lang w:val="en-US"/>
        </w:rPr>
      </w:pPr>
      <w:r w:rsidRPr="2F3E87BB" w:rsidR="715ED121">
        <w:rPr>
          <w:rFonts w:ascii="Aptos" w:hAnsi="Aptos" w:eastAsia="Aptos" w:cs="Aptos"/>
          <w:b w:val="1"/>
          <w:bCs w:val="1"/>
          <w:noProof w:val="0"/>
          <w:sz w:val="24"/>
          <w:szCs w:val="24"/>
          <w:lang w:val="en-US"/>
        </w:rPr>
        <w:t>Average Total Settlement Charges</w:t>
      </w:r>
      <w:r w:rsidRPr="2F3E87BB" w:rsidR="715ED121">
        <w:rPr>
          <w:rFonts w:ascii="Aptos" w:hAnsi="Aptos" w:eastAsia="Aptos" w:cs="Aptos"/>
          <w:noProof w:val="0"/>
          <w:sz w:val="24"/>
          <w:szCs w:val="24"/>
          <w:lang w:val="en-US"/>
        </w:rPr>
        <w:t>: 10% of the purchase price</w:t>
      </w:r>
    </w:p>
    <w:p w:rsidR="715ED121" w:rsidP="2F3E87BB" w:rsidRDefault="715ED121" w14:paraId="0F5E3B7F" w14:textId="7719CB98">
      <w:pPr>
        <w:pStyle w:val="ListParagraph"/>
        <w:spacing w:before="0" w:beforeAutospacing="off" w:after="0" w:afterAutospacing="off"/>
        <w:rPr>
          <w:rFonts w:ascii="Aptos" w:hAnsi="Aptos" w:eastAsia="Aptos" w:cs="Aptos"/>
          <w:noProof w:val="0"/>
          <w:sz w:val="24"/>
          <w:szCs w:val="24"/>
          <w:lang w:val="en-US"/>
        </w:rPr>
      </w:pPr>
      <w:r w:rsidRPr="2F3E87BB" w:rsidR="715ED121">
        <w:rPr>
          <w:rFonts w:ascii="Aptos" w:hAnsi="Aptos" w:eastAsia="Aptos" w:cs="Aptos"/>
          <w:b w:val="1"/>
          <w:bCs w:val="1"/>
          <w:noProof w:val="0"/>
          <w:sz w:val="24"/>
          <w:szCs w:val="24"/>
          <w:lang w:val="en-US"/>
        </w:rPr>
        <w:t>Inclusions</w:t>
      </w:r>
      <w:r w:rsidRPr="2F3E87BB" w:rsidR="715ED121">
        <w:rPr>
          <w:rFonts w:ascii="Aptos" w:hAnsi="Aptos" w:eastAsia="Aptos" w:cs="Aptos"/>
          <w:noProof w:val="0"/>
          <w:sz w:val="24"/>
          <w:szCs w:val="24"/>
          <w:lang w:val="en-US"/>
        </w:rPr>
        <w:t>: This percentage covers all lender fees and other related closing costs.</w:t>
      </w:r>
    </w:p>
    <w:p w:rsidR="715ED121" w:rsidP="2F3E87BB" w:rsidRDefault="715ED121" w14:paraId="12AC942F" w14:textId="491A6E2E">
      <w:pPr>
        <w:spacing w:before="240" w:beforeAutospacing="off" w:after="240" w:afterAutospacing="off"/>
      </w:pPr>
      <w:r w:rsidRPr="2F3E87BB" w:rsidR="715ED121">
        <w:rPr>
          <w:rFonts w:ascii="Aptos" w:hAnsi="Aptos" w:eastAsia="Aptos" w:cs="Aptos"/>
          <w:b w:val="1"/>
          <w:bCs w:val="1"/>
          <w:noProof w:val="0"/>
          <w:sz w:val="24"/>
          <w:szCs w:val="24"/>
          <w:lang w:val="en-US"/>
        </w:rPr>
        <w:t>Properties with a Sales Price Between $200,000 and $500,000</w:t>
      </w:r>
    </w:p>
    <w:p w:rsidR="715ED121" w:rsidP="2F3E87BB" w:rsidRDefault="715ED121" w14:paraId="6D166E66" w14:textId="68B86CCF">
      <w:pPr>
        <w:pStyle w:val="ListParagraph"/>
        <w:spacing w:before="0" w:beforeAutospacing="off" w:after="0" w:afterAutospacing="off"/>
        <w:rPr>
          <w:rFonts w:ascii="Aptos" w:hAnsi="Aptos" w:eastAsia="Aptos" w:cs="Aptos"/>
          <w:noProof w:val="0"/>
          <w:sz w:val="24"/>
          <w:szCs w:val="24"/>
          <w:lang w:val="en-US"/>
        </w:rPr>
      </w:pPr>
      <w:r w:rsidRPr="2F3E87BB" w:rsidR="715ED121">
        <w:rPr>
          <w:rFonts w:ascii="Aptos" w:hAnsi="Aptos" w:eastAsia="Aptos" w:cs="Aptos"/>
          <w:b w:val="1"/>
          <w:bCs w:val="1"/>
          <w:noProof w:val="0"/>
          <w:sz w:val="24"/>
          <w:szCs w:val="24"/>
          <w:lang w:val="en-US"/>
        </w:rPr>
        <w:t>Average Total Settlement Charges</w:t>
      </w:r>
      <w:r w:rsidRPr="2F3E87BB" w:rsidR="715ED121">
        <w:rPr>
          <w:rFonts w:ascii="Aptos" w:hAnsi="Aptos" w:eastAsia="Aptos" w:cs="Aptos"/>
          <w:noProof w:val="0"/>
          <w:sz w:val="24"/>
          <w:szCs w:val="24"/>
          <w:lang w:val="en-US"/>
        </w:rPr>
        <w:t>: 12% of the purchase price</w:t>
      </w:r>
    </w:p>
    <w:p w:rsidR="715ED121" w:rsidP="2F3E87BB" w:rsidRDefault="715ED121" w14:paraId="1DE26A8A" w14:textId="794221C4">
      <w:pPr>
        <w:pStyle w:val="ListParagraph"/>
        <w:spacing w:before="0" w:beforeAutospacing="off" w:after="0" w:afterAutospacing="off"/>
        <w:rPr>
          <w:rFonts w:ascii="Aptos" w:hAnsi="Aptos" w:eastAsia="Aptos" w:cs="Aptos"/>
          <w:noProof w:val="0"/>
          <w:sz w:val="24"/>
          <w:szCs w:val="24"/>
          <w:lang w:val="en-US"/>
        </w:rPr>
      </w:pPr>
      <w:r w:rsidRPr="2F3E87BB" w:rsidR="715ED121">
        <w:rPr>
          <w:rFonts w:ascii="Aptos" w:hAnsi="Aptos" w:eastAsia="Aptos" w:cs="Aptos"/>
          <w:b w:val="1"/>
          <w:bCs w:val="1"/>
          <w:noProof w:val="0"/>
          <w:sz w:val="24"/>
          <w:szCs w:val="24"/>
          <w:lang w:val="en-US"/>
        </w:rPr>
        <w:t>Inclusions</w:t>
      </w:r>
      <w:r w:rsidRPr="2F3E87BB" w:rsidR="715ED121">
        <w:rPr>
          <w:rFonts w:ascii="Aptos" w:hAnsi="Aptos" w:eastAsia="Aptos" w:cs="Aptos"/>
          <w:noProof w:val="0"/>
          <w:sz w:val="24"/>
          <w:szCs w:val="24"/>
          <w:lang w:val="en-US"/>
        </w:rPr>
        <w:t>: This percentage covers all lender fees and other related closing costs.</w:t>
      </w:r>
    </w:p>
    <w:p w:rsidR="715ED121" w:rsidP="2F3E87BB" w:rsidRDefault="715ED121" w14:paraId="22354AA8" w14:textId="362B78AB">
      <w:pPr>
        <w:spacing w:before="240" w:beforeAutospacing="off" w:after="240" w:afterAutospacing="off"/>
      </w:pPr>
      <w:r w:rsidRPr="2F3E87BB" w:rsidR="715ED121">
        <w:rPr>
          <w:rFonts w:ascii="Aptos" w:hAnsi="Aptos" w:eastAsia="Aptos" w:cs="Aptos"/>
          <w:noProof w:val="0"/>
          <w:sz w:val="24"/>
          <w:szCs w:val="24"/>
          <w:lang w:val="en-US"/>
        </w:rPr>
        <w:t>Please feel free to contact us with any questions regarding these costs.</w:t>
      </w:r>
    </w:p>
    <w:p w:rsidR="715ED121" w:rsidP="2F3E87BB" w:rsidRDefault="715ED121" w14:paraId="1D3A8170" w14:textId="2DC15DB2">
      <w:pPr>
        <w:spacing w:before="240" w:beforeAutospacing="off" w:after="240" w:afterAutospacing="off"/>
      </w:pPr>
      <w:r w:rsidRPr="2F3E87BB" w:rsidR="715ED121">
        <w:rPr>
          <w:rFonts w:ascii="Aptos" w:hAnsi="Aptos" w:eastAsia="Aptos" w:cs="Aptos"/>
          <w:noProof w:val="0"/>
          <w:sz w:val="24"/>
          <w:szCs w:val="24"/>
          <w:lang w:val="en-US"/>
        </w:rPr>
        <w:t>Sincerely,</w:t>
      </w:r>
    </w:p>
    <w:p w:rsidR="715ED121" w:rsidP="2F3E87BB" w:rsidRDefault="715ED121" w14:paraId="550B2870" w14:textId="5310A271">
      <w:pPr>
        <w:spacing w:before="240" w:beforeAutospacing="off" w:after="240" w:afterAutospacing="off"/>
      </w:pPr>
      <w:r w:rsidRPr="2F3E87BB" w:rsidR="715ED121">
        <w:rPr>
          <w:rFonts w:ascii="Aptos" w:hAnsi="Aptos" w:eastAsia="Aptos" w:cs="Aptos"/>
          <w:noProof w:val="0"/>
          <w:sz w:val="24"/>
          <w:szCs w:val="24"/>
          <w:lang w:val="en-US"/>
        </w:rPr>
        <w:t>The MoXi® Team</w:t>
      </w:r>
    </w:p>
    <w:p w:rsidR="2F3E87BB" w:rsidRDefault="2F3E87BB" w14:paraId="3EA8F34F" w14:textId="77498758"/>
    <w:sectPr w:rsidR="00CD0AD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B60DC6"/>
    <w:multiLevelType w:val="multilevel"/>
    <w:tmpl w:val="4330D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06C3C7A"/>
    <w:multiLevelType w:val="multilevel"/>
    <w:tmpl w:val="974CD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16A43C1"/>
    <w:multiLevelType w:val="multilevel"/>
    <w:tmpl w:val="1FBA8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47382240">
    <w:abstractNumId w:val="0"/>
  </w:num>
  <w:num w:numId="2" w16cid:durableId="1716854204">
    <w:abstractNumId w:val="2"/>
  </w:num>
  <w:num w:numId="3" w16cid:durableId="1891378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AD5"/>
    <w:rsid w:val="00945654"/>
    <w:rsid w:val="00CD0AD5"/>
    <w:rsid w:val="0DB9A948"/>
    <w:rsid w:val="155BB334"/>
    <w:rsid w:val="20FDDC4B"/>
    <w:rsid w:val="2F3E87BB"/>
    <w:rsid w:val="715ED121"/>
    <w:rsid w:val="7C36C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23F1E"/>
  <w15:chartTrackingRefBased/>
  <w15:docId w15:val="{DA1B767B-C8D9-4A64-9562-A25B4BB2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D0AD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AD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0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AD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0AD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D0AD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D0AD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0AD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0AD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0AD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0AD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0AD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0AD5"/>
    <w:rPr>
      <w:rFonts w:eastAsiaTheme="majorEastAsia" w:cstheme="majorBidi"/>
      <w:color w:val="272727" w:themeColor="text1" w:themeTint="D8"/>
    </w:rPr>
  </w:style>
  <w:style w:type="paragraph" w:styleId="Title">
    <w:name w:val="Title"/>
    <w:basedOn w:val="Normal"/>
    <w:next w:val="Normal"/>
    <w:link w:val="TitleChar"/>
    <w:uiPriority w:val="10"/>
    <w:qFormat/>
    <w:rsid w:val="00CD0AD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0AD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0AD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0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AD5"/>
    <w:pPr>
      <w:spacing w:before="160"/>
      <w:jc w:val="center"/>
    </w:pPr>
    <w:rPr>
      <w:i/>
      <w:iCs/>
      <w:color w:val="404040" w:themeColor="text1" w:themeTint="BF"/>
    </w:rPr>
  </w:style>
  <w:style w:type="character" w:styleId="QuoteChar" w:customStyle="1">
    <w:name w:val="Quote Char"/>
    <w:basedOn w:val="DefaultParagraphFont"/>
    <w:link w:val="Quote"/>
    <w:uiPriority w:val="29"/>
    <w:rsid w:val="00CD0AD5"/>
    <w:rPr>
      <w:i/>
      <w:iCs/>
      <w:color w:val="404040" w:themeColor="text1" w:themeTint="BF"/>
    </w:rPr>
  </w:style>
  <w:style w:type="paragraph" w:styleId="ListParagraph">
    <w:name w:val="List Paragraph"/>
    <w:basedOn w:val="Normal"/>
    <w:uiPriority w:val="34"/>
    <w:qFormat/>
    <w:rsid w:val="00CD0AD5"/>
    <w:pPr>
      <w:ind w:left="720"/>
      <w:contextualSpacing/>
    </w:pPr>
  </w:style>
  <w:style w:type="character" w:styleId="IntenseEmphasis">
    <w:name w:val="Intense Emphasis"/>
    <w:basedOn w:val="DefaultParagraphFont"/>
    <w:uiPriority w:val="21"/>
    <w:qFormat/>
    <w:rsid w:val="00CD0AD5"/>
    <w:rPr>
      <w:i/>
      <w:iCs/>
      <w:color w:val="0F4761" w:themeColor="accent1" w:themeShade="BF"/>
    </w:rPr>
  </w:style>
  <w:style w:type="paragraph" w:styleId="IntenseQuote">
    <w:name w:val="Intense Quote"/>
    <w:basedOn w:val="Normal"/>
    <w:next w:val="Normal"/>
    <w:link w:val="IntenseQuoteChar"/>
    <w:uiPriority w:val="30"/>
    <w:qFormat/>
    <w:rsid w:val="00CD0AD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0AD5"/>
    <w:rPr>
      <w:i/>
      <w:iCs/>
      <w:color w:val="0F4761" w:themeColor="accent1" w:themeShade="BF"/>
    </w:rPr>
  </w:style>
  <w:style w:type="character" w:styleId="IntenseReference">
    <w:name w:val="Intense Reference"/>
    <w:basedOn w:val="DefaultParagraphFont"/>
    <w:uiPriority w:val="32"/>
    <w:qFormat/>
    <w:rsid w:val="00CD0AD5"/>
    <w:rPr>
      <w:b/>
      <w:bCs/>
      <w:smallCaps/>
      <w:color w:val="0F4761" w:themeColor="accent1" w:themeShade="BF"/>
      <w:spacing w:val="5"/>
    </w:rPr>
  </w:style>
  <w:style w:type="paragraph" w:styleId="NormalWeb">
    <w:name w:val="Normal (Web)"/>
    <w:basedOn w:val="Normal"/>
    <w:uiPriority w:val="99"/>
    <w:semiHidden/>
    <w:unhideWhenUsed/>
    <w:rsid w:val="00CD0AD5"/>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CD0A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98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90D7A6C5-6BAD-4197-99A0-89BBE2A16494}"/>
</file>

<file path=customXml/itemProps2.xml><?xml version="1.0" encoding="utf-8"?>
<ds:datastoreItem xmlns:ds="http://schemas.openxmlformats.org/officeDocument/2006/customXml" ds:itemID="{64A146BF-BA13-47EE-AD66-12168EC681D2}"/>
</file>

<file path=customXml/itemProps3.xml><?xml version="1.0" encoding="utf-8"?>
<ds:datastoreItem xmlns:ds="http://schemas.openxmlformats.org/officeDocument/2006/customXml" ds:itemID="{F80F12D0-9213-4F3E-97F8-4D9A591AB6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4</cp:revision>
  <dcterms:created xsi:type="dcterms:W3CDTF">2024-06-18T05:16:00Z</dcterms:created>
  <dcterms:modified xsi:type="dcterms:W3CDTF">2024-06-28T17:27:36Z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1f21f369-51e6-449c-817d-a0a88670554a</vt:lpwstr>
  </property>
  <property fmtid="{D5CDD505-2E9C-101B-9397-08002B2CF9AE}" pid="3" name="ContentTypeId">
    <vt:lpwstr>0x0101003C24A15002F8BF4FA7B8231B1EB51FD0</vt:lpwstr>
  </property>
</Properties>
</file>