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body>
    <w:p>
      <w:pPr>
        <w:pStyle w:val="Heading1"/>
      </w:pPr>
      <w:r>
        <w:t>Chapter 6: Structure and Agency</w:t>
      </w:r>
    </w:p>
    <w:p w14:paraId="5CB818CA" w14:textId="77777777" w:rsidR="007D1B83" w:rsidRDefault="00A533AA">
      <w:pPr>
        <w:pStyle w:val="Heading2"/>
      </w:pPr>
      <w:r>
        <w:t>6.1 Introduction</w:t>
      </w:r>
    </w:p>
    <w:p w14:paraId="1D9BE3AA" w14:textId="77777777" w:rsidR="007D1B83" w:rsidRDefault="00A533AA">
      <w:pPr>
        <w:spacing w:after="160" w:line="276" w:lineRule="auto"/>
        <w:jc w:val="both"/>
      </w:pPr>
      <w:r>
        <w:t>The structure and agency debate asks how the social arrangements actors inherit relate to the actions through which those actors reproduce and transform them. It concerns the distribution of causal weight between conditions that confront actors as pre-given features of their social situation and the capacity of actors to act in ways not fully determined by those conditions. The question arises synchronically as much as across time: what is doing the causal work in this situation, the structural arrangement in which actors find themselves, or what those actors do within it? That both may matter is not a position; a genuine position specifies which is analytically primary and what mechanism connects the two.</w:t>
      </w:r>
    </w:p>
    <w:p w14:paraId="0079A1EA" w14:textId="77777777" w:rsidR="007D1B83" w:rsidRDefault="00A533AA">
      <w:pPr>
        <w:spacing w:after="160" w:line="276" w:lineRule="auto"/>
        <w:jc w:val="both"/>
      </w:pPr>
      <w:r>
        <w:t>Chapter 5 established where causal power resides at any moment: in individuals or in the collectives they compose. This chapter asks what the relationship is between the conditions actors encounter and the conduct through which they respond to, reproduce, and potentially transform those conditions. The shift is analytical: from the question of composition to the question of conditioning and response.</w:t>
      </w:r>
    </w:p>
    <w:p w14:paraId="5545477A" w14:textId="77777777" w:rsidR="007D1B83" w:rsidRDefault="00A533AA">
      <w:pPr>
        <w:spacing w:after="160" w:line="276" w:lineRule="auto"/>
        <w:jc w:val="both"/>
      </w:pPr>
      <w:r>
        <w:t>The analytical stakes are substantial. An account that treats outcomes as primarily structurally determined builds its explanatory apparatus around the mechanisms through which pre-existing arrangements constrain and channel conduct; its evidence is structural, its interventions institutional. An account that treats outcomes as primarily the product of agential choice builds its apparatus around the deliberative and strategic capacities of actors; its evidence is interpretive, its interventions aimed at capability and orientation. These are not different emphases on a shared object. They constitute different objects of inquiry. An account oriented toward structural determination does not discover that agency is causally weak; it constitutes its explananda so that agency is not a candidate cause. Ontological commitment shapes what counts as evidence, what counts as an explanation, and what kinds of intervention follow. Forces outside the framework are structurally excluded before research begins, not found to be absent.</w:t>
      </w:r>
    </w:p>
    <w:p w14:paraId="5DD3F95F" w14:textId="77777777" w:rsidR="007D1B83" w:rsidRDefault="00A533AA">
      <w:pPr>
        <w:spacing w:after="160" w:line="276" w:lineRule="auto"/>
        <w:jc w:val="both"/>
      </w:pPr>
      <w:r>
        <w:t>The chapter proceeds as follows. Section 6.2 traces the philosophical depth of the debate, showing why each pole is genuinely compelling and why the tension has not been dissolved. Section 6.3 establishes the poles of the continuum and the specific explanatory burdens each creates. Section 6.4 develops three diagnostic questions for locating positions on the continuum. Section 6.5 applies those questions to five theoretical positions. Section 6.6 concludes by identifying what the debate leaves unresolved and how those questions connect to the material and ideational debate in Chapter 7.</w:t>
      </w:r>
    </w:p>
    <w:p w14:paraId="2812A5F4" w14:textId="77777777" w:rsidR="007D1B83" w:rsidRDefault="00A533AA">
      <w:pPr>
        <w:pStyle w:val="Heading2"/>
      </w:pPr>
      <w:r>
        <w:t>6.2 A Debate with Philosophical Depth</w:t>
      </w:r>
    </w:p>
    <w:p w14:paraId="6E753F74" w14:textId="77777777" w:rsidR="007D1B83" w:rsidRDefault="00A533AA">
      <w:pPr>
        <w:spacing w:after="160" w:line="276" w:lineRule="auto"/>
        <w:jc w:val="both"/>
      </w:pPr>
      <w:r>
        <w:t xml:space="preserve">Whether what people do is ultimately determined by conditions outside their control or whether human action is a genuinely independent source of outcomes is a question as old as systematic philosophy. Plato's distinction between the world of forms and the world of appearances implies that what individuals take themselves to be choosing freely may express a deeper </w:t>
        <w:lastRenderedPageBreak/>
        <w:t>necessity they cannot see. Aristotle resisted this directly: for an action to be voluntary, its origin must lie in the agent rather than in external conditions, and specifying what that origination requires became the first sustained philosophical account of agency (Nicomachean Ethics, Book III). Ockham deepened Aristotle's move by removing the metaphysical obstacle threatening to undermine it: if universals have no independent existence and there are no general essences determining what particular things must be, individual action cannot be the expression of a prior nature fixing what an individual must do. The agential tradition thus secured both an account of what agency requires and a basis for treating individuals as genuinely productive rather than as instances of a determining type. It was Kant who put this tradition in explicit dialogue with the Platonic necessity claim, showing that both sides are simultaneously indispensable rather than one being simply correct.</w:t>
      </w:r>
    </w:p>
    <w:p w14:paraId="23103FBA" w14:textId="77777777" w:rsidR="007D1B83" w:rsidRDefault="00A533AA">
      <w:pPr>
        <w:spacing w:after="160" w:line="276" w:lineRule="auto"/>
        <w:jc w:val="both"/>
      </w:pPr>
      <w:r>
        <w:t>The Kantian tradition established a distinction social science has not dissolved. From the standpoint of theoretical reason, every event in the natural world is explicable through antecedent causes: human action, viewed from outside, is part of a causal order admitting no exceptions. From the standpoint of practical reason, agency is a necessary presupposition: one cannot deliberate about what to do while treating the outcome as already determined, because deliberation only makes sense if the outcome is not yet fixed (Kant, 1785/1997). These two standpoints are both indispensable and irreconcilable. Natural-scientific explanation requires the first; any account of human conduct as meaningful action requires the second. Social science sits precisely at the point where both are demanded simultaneously, and the reason the debate persists is that no position has fully satisfied that double demand.</w:t>
      </w:r>
    </w:p>
    <w:p w14:paraId="41697C57" w14:textId="77777777" w:rsidR="007D1B83" w:rsidRDefault="00A533AA">
      <w:pPr>
        <w:spacing w:after="160" w:line="276" w:lineRule="auto"/>
        <w:jc w:val="both"/>
      </w:pPr>
      <w:r>
        <w:t>It is with Hegel and Marx that the philosophical problem takes its specifically social form. Spinoza had stated the determinist position with a rigour that leaves no internal exit: everything that exists, human will included, follows necessarily from the nature of substance, and what we call freedom is simply ignorance of the causes that move us (Spinoza, 1677/1985). Hegel gave this position its social and historical form. For Hegel, spirit (Geist) refers to the objective development of reason through history: not the spirit of any individual, but the self-realisation of rational social life through the actions of historical actors who do not understand themselves as its vehicles. Napoleon, whom Hegel described as the world spirit on horseback, did not understand himself as realising the principle of the modern state; he understood himself as pursuing power and glory (Hegel, 1821/1991). The philosophical contribution is not that Napoleon was constrained by circumstances, which is a commonplace, but that the very convictions through which he believed himself to be acting most freely were themselves historically formed and historically serviceable: his greatness was a historical product, not its cause. Marx retained this structure while replacing spirit with material conditions of production: the worker who believes she is freely negotiating the terms of her employment is expressing a structural relation whose mechanism she does not see and whose effects her belief does not alter (Marx, 1852/1979). Across all three, the claim is not merely that structural conditions constrain what actors can do, but that structural conditions produce the actors who appear to be choosing freely. Agency, on this account, is the form that structural determination takes from the inside.</w:t>
      </w:r>
    </w:p>
    <w:p w14:paraId="06D3F12C" w14:textId="77777777" w:rsidR="007D1B83" w:rsidRDefault="00A533AA">
      <w:pPr>
        <w:spacing w:after="160" w:line="276" w:lineRule="auto"/>
        <w:jc w:val="both"/>
      </w:pPr>
      <w:r>
        <w:lastRenderedPageBreak/>
        <w:t>The tradition giving the agential pole its philosophical seriousness resists this at the level of what social action is. Weber's insistence that understanding social action requires grasping the meaning actors attach to their conduct is not a methodological preference but an ontological claim: a social action is constituted by its meaning, and an account that bypasses meaning in favour of structural conditions has not explained the action but substituted something else for it (Weber, 1922/1968).</w:t>
      </w:r>
    </w:p>
    <w:p w14:paraId="0BD7D71D" w14:textId="77777777" w:rsidR="007D1B83" w:rsidRDefault="00A533AA">
      <w:pPr>
        <w:spacing w:after="160" w:line="276" w:lineRule="auto"/>
        <w:jc w:val="both"/>
      </w:pPr>
      <w:r>
        <w:t>Phenomenology, the philosophical study of consciousness and the structures through which experience is constituted as meaningful, sharpens this into a direct counterweight to the Hegelian and Marxist argument, and is the foundational tradition of interpretivist approaches in social science. Hegel and Marx hold that the conditions actors face are operative independently of whether actors recognise or understand them. The phenomenological response, developed by Husserl and extended to the social world by Schutz, contests this not at the level of individual actors but at the level of what social arrangements are (Husserl, 1913/1982; Schutz, 1932/1967). A rule does not operate on an actor the way gravity does. It operates through being recognised, interpreted, and responded to as a rule, which requires the continuous intentional activity of actors who treat it as binding. A norm nobody recognises as a norm exercises no normative force. The causal efficacy of structural arrangements is therefore not independent of the interpretive activity of actors but constitutively dependent on it. If Hegel's argument is that Napoleon's conviction of freedom was itself a historical product, the phenomenological counterargument is that the historical conditions producing that conviction were themselves operative only through the continuous interpretive work of the actors who recognised and reproduced them as conditions. Neither argument refutes the other, and that mutual accommodation is what makes the debate philosophically irreducible rather than merely complex.</w:t>
      </w:r>
    </w:p>
    <w:p w14:paraId="72643ADD" w14:textId="77777777" w:rsidR="007D1B83" w:rsidRDefault="00A533AA">
      <w:pPr>
        <w:spacing w:after="160" w:line="276" w:lineRule="auto"/>
        <w:jc w:val="both"/>
      </w:pPr>
      <w:r>
        <w:t>Within social science the tension between these traditions was most consequentially staged through Talcott Parsons' attempt at a grand synthesis. Parsons argued that social systems are maintained through the internalisation of shared values orienting action toward functionally necessary outcomes (Parsons, 1951). The synthesis was supposed to explain structural persistence through normative integration while preserving agential orientation through a voluntaristic theory of action. The difficulty was that it required making the content of agential motivation functionally derivative of systemic requirements: what actors want was explained by what the system needs them to want. The apparent resolution reproduced the problem at a higher level of abstraction. The collapse of the Parsonian synthesis generated two divergent responses. On the structural side, Althusser argued that individuals are interpellated into subject positions by ideological state apparatuses: the subject is itself a structural product (Althusser, 1971). On the agential side, ethnomethodology and symbolic interactionism insisted that social order is a continuous practical accomplishment of actors rather than a structural given (Garfinkel, 1967; Goffman, 1959). These responses sharpened rather than dissolved the opposition, producing the conditions in which Giddens, Bourdieu, and Archer each attempted to construct a framework holding both dimensions without reducing either to the other.</w:t>
      </w:r>
    </w:p>
    <w:p w14:paraId="0A332D7E" w14:textId="77777777" w:rsidR="007D1B83" w:rsidRDefault="00A533AA">
      <w:pPr>
        <w:pStyle w:val="Heading2"/>
      </w:pPr>
      <w:r>
        <w:t>6.3 The Continuum: Poles and Explanatory Burdens</w:t>
      </w:r>
    </w:p>
    <w:p w14:paraId="68650254" w14:textId="77777777" w:rsidR="007D1B83" w:rsidRDefault="00A533AA">
      <w:pPr>
        <w:spacing w:after="160" w:line="276" w:lineRule="auto"/>
        <w:jc w:val="both"/>
      </w:pPr>
      <w:r>
        <w:lastRenderedPageBreak/>
        <w:t>The structure and agency debate is best understood as a continuum. The two poles represent the simplest and most analytically legible positions, each making a clear ontological claim and facing a correspondingly clear explanatory burden. The key locating question for any position on this continuum is: does the account treat context as the primary explanation for conduct, or does it treat conduct as the primary explanation for outcomes, with context providing only the terrain on which conduct unfolds? Working through this question carefully, including for accounts that initially appear to occupy a middle position, is the first analytical task.</w:t>
      </w:r>
    </w:p>
    <w:p w14:paraId="06173C44" w14:textId="77777777" w:rsidR="007D1B83" w:rsidRDefault="00A533AA">
      <w:pPr>
        <w:spacing w:after="160" w:line="276" w:lineRule="auto"/>
        <w:jc w:val="both"/>
      </w:pPr>
      <w:r>
        <w:t>At the structural pole, outcomes are explained through the conditions, arrangements, and pressures that actors encounter as pre-given features of their social situation. Structures refer to the relatively enduring rules, resources, constraints, and enablements that actors find in place when they arrive in any social setting. The structural pole treats these conditions as the primary explanation for what actors do: conduct is a response to context, and understanding the context is, in principle, sufficient to explain the conduct without tracing the specific deliberative or interpretive activity of individual actors. The causal arrow runs from context to conduct. The strongest versions treat structural conditions as determining outcomes with minimal agential variation; weaker versions allow that actors adjust within structurally set parameters while maintaining that the parameters are the primary explanatory object. All structural accounts share the requirement that the explanatory burden falls on specifying the mechanism through which structural conditions produce their effects, rather than on tracing agential deliberation.</w:t>
      </w:r>
    </w:p>
    <w:p w14:paraId="446FB7D2" w14:textId="77777777" w:rsidR="007D1B83" w:rsidRDefault="00A533AA">
      <w:pPr>
        <w:spacing w:after="160" w:line="276" w:lineRule="auto"/>
        <w:jc w:val="both"/>
      </w:pPr>
      <w:r>
        <w:t>The explanatory burden created by the structural pole is precise: a structural account must explain social change. If conduct is primarily a response to context, and context is a relatively enduring arrangement, the account must specify how arrangements that are relatively enduring ever come to be transformed rather than merely reproduced. The burden is not the trivial observation that change sometimes occurs but the analytical challenge of specifying, within a framework where context drives conduct, how accumulated conduct can produce a context different from the one that conditioned it. Structural accounts that respond by appealing to structural contradictions that generate their own transformation are making a further ontological claim requiring specification: what is the mechanism through which a structural contradiction generates a transformative outcome rather than simply generating more of the same under increasing pressure?</w:t>
      </w:r>
    </w:p>
    <w:p w14:paraId="0CEBD932" w14:textId="77777777" w:rsidR="007D1B83" w:rsidRDefault="00A533AA">
      <w:pPr>
        <w:spacing w:after="160" w:line="276" w:lineRule="auto"/>
        <w:jc w:val="both"/>
      </w:pPr>
      <w:r>
        <w:t>At the agential pole, outcomes are explained through what actors do, decide, and make of their situation. Agency refers to the capacity of actors to pursue goals, make choices, interpret situations, and act in ways not fully determined by the structural conditions they inhabit. The agential pole treats what actors do as the primary explanation for outcomes: context provides the terrain, but conduct is the generative source of what happens. The causal arrow runs from conduct to outcomes, with context figuring as the set of constraints and resources within which conduct unfolds rather than as its primary determinant. The strongest versions approach voluntarism; weaker versions maintain that agential interpretation and deliberation are indispensable to any adequate explanation even where structural conditions are acknowledged as powerfully constraining. All agential accounts share the requirement that the explanatory burden falls on tracing the deliberative, interpretive, and strategic activity of actors.</w:t>
      </w:r>
    </w:p>
    <w:p w14:paraId="4EF807D7" w14:textId="77777777" w:rsidR="007D1B83" w:rsidRDefault="00A533AA">
      <w:pPr>
        <w:spacing w:after="160" w:line="276" w:lineRule="auto"/>
        <w:jc w:val="both"/>
      </w:pPr>
      <w:r>
        <w:lastRenderedPageBreak/>
        <w:t>The explanatory burden created by the agential pole is equally precise: an agential account must explain social reproduction. If outcomes are primarily the product of what actors do and choose, the account must explain why remarkably similar outcomes recur across generations of actors who could in principle have chosen otherwise, across populations who did not coordinate their choices, and in conditions where the structural patterns produced are not what any actor intended or desired. The agential account must therefore specify what it is about the situation actors encounter that makes their uncoordinated choices converge on reproducing existing arrangements, without reintroducing structural determination through a different conceptual vocabulary.</w:t>
      </w:r>
    </w:p>
    <w:p w14:paraId="1C51912F" w14:textId="77777777" w:rsidR="007D1B83" w:rsidRDefault="00A533AA">
      <w:pPr>
        <w:spacing w:after="160" w:line="276" w:lineRule="auto"/>
        <w:jc w:val="both"/>
      </w:pPr>
      <w:r>
        <w:t>Neither pole is a caricature. Both identify genuine features of the social world: structural conditions constrain, enable, and channel action in ways individual deliberation cannot simply override; and actors make choices, pursue projects, and generate outcomes that structural conditions do not mechanically determine. The debate is about which of these features is analytically primary. A position that says both matter without specifying the mechanism through which they relate, which carries the greater explanatory weight, and what happens when they come apart, is not a middle position but an evasion of the analytical question the debate poses.</w:t>
      </w:r>
    </w:p>
    <w:p w14:paraId="003B75E5" w14:textId="77777777" w:rsidR="007D1B83" w:rsidRDefault="00A533AA">
      <w:pPr>
        <w:pStyle w:val="Heading2"/>
      </w:pPr>
      <w:r>
        <w:t>6.4 Diagnostic Questions: How Positions Manifest in Analysis</w:t>
      </w:r>
    </w:p>
    <w:p w14:paraId="0426800D" w14:textId="77777777" w:rsidR="007D1B83" w:rsidRDefault="00A533AA">
      <w:pPr>
        <w:spacing w:after="160" w:line="276" w:lineRule="auto"/>
        <w:jc w:val="both"/>
      </w:pPr>
      <w:r>
        <w:t>The poles of the continuum establish the clearest positions, but many accounts in social science claim some version of integration, and the analytical challenge is locating those claims more precisely. The following three diagnostic questions are designed for this work. Each opens from something a careful reader naturally asks of a research text, shows what the two ends of the relevant dimension look like, and closes with its diagnostic value and its connection to the question that follows. The questions are ordered so that each finding narrows the space for the next: begin with the broadest question about where causal weight falls, refine it through the question of determinacy, and test the mechanism of conditioning with the third question.</w:t>
      </w:r>
    </w:p>
    <w:p w14:paraId="540B2C7E" w14:textId="77777777" w:rsidR="007D1B83" w:rsidRDefault="00A533AA">
      <w:pPr>
        <w:pStyle w:val="Heading3"/>
      </w:pPr>
      <w:r>
        <w:t>6.4.1 Does the account treat the constraints and opportunities actors face as properties of the social arrangement itself, or as constituted through how actors interpret and respond to their situation?</w:t>
      </w:r>
    </w:p>
    <w:p w14:paraId="4BB6C7B5" w14:textId="77777777" w:rsidR="007D1B83" w:rsidRDefault="00A533AA">
      <w:pPr>
        <w:spacing w:after="160" w:line="276" w:lineRule="auto"/>
        <w:jc w:val="both"/>
      </w:pPr>
      <w:r>
        <w:t>This is the primary locating question, the one closest to the structure and agency continuum itself. A careful reader asks: when this account describes what actors could and could not do, where does it locate the source of that distribution of possibilities? Two clearly distinct answers are possible.</w:t>
      </w:r>
    </w:p>
    <w:p w14:paraId="3E184DF6" w14:textId="77777777" w:rsidR="007D1B83" w:rsidRDefault="00A533AA">
      <w:pPr>
        <w:spacing w:after="160" w:line="276" w:lineRule="auto"/>
        <w:jc w:val="both"/>
      </w:pPr>
      <w:r>
        <w:t xml:space="preserve">At the structural end, constraints and opportunities are treated as properties of the social arrangement that operate regardless of how individual actors experience or interpret them. A labour market characterised by high unemployment exerts downward pressure on wages and upward pressure on worker compliance whether or not any individual worker articulates this as a constraint. The distribution of possibilities is a feature of the arrangement, not a product of how actors read their situation. Accounts at this end focus on measuring and mapping </w:t>
        <w:lastRenderedPageBreak/>
        <w:t>structural conditions and tracing their effects; the interpretive activity of actors appears, if at all, as a secondary transmission mechanism rather than as a primary explanatory object.</w:t>
      </w:r>
    </w:p>
    <w:p w14:paraId="45739CBA" w14:textId="77777777" w:rsidR="007D1B83" w:rsidRDefault="00A533AA">
      <w:pPr>
        <w:spacing w:after="160" w:line="276" w:lineRule="auto"/>
        <w:jc w:val="both"/>
      </w:pPr>
      <w:r>
        <w:t>At the agential end, what counts as a constraint or opportunity depends on what an actor wants and how they read their environment. The distribution of possibilities is constituted through the interpretive and practical activity of actors rather than existing prior to and independently of them. Accounts at this end focus on how actors understand their situations, what they take to be possible or impossible, and how those understandings generate action; structural conditions appear as the background against which interpretation unfolds rather than as the generative source of outcomes.</w:t>
      </w:r>
    </w:p>
    <w:p w14:paraId="7F50548C" w14:textId="77777777" w:rsidR="007D1B83" w:rsidRDefault="00A533AA">
      <w:pPr>
        <w:spacing w:after="160" w:line="276" w:lineRule="auto"/>
        <w:jc w:val="both"/>
      </w:pPr>
      <w:r>
        <w:t>The diagnostic value of this question lies in what it reveals when an account is pressed on cases where actors in the same structural position produce different outcomes. If the account explains such variation through differences in how actors interpreted and oriented themselves, it has effectively treated interpretive constitution as the operative explanatory object, regardless of its stated commitments. If the account explains such variation through finer-grained structural differentiation, it retains structural primacy. Many accounts that claim integration resolve this question implicitly in one direction when pressed on hard cases, which is where the diagnostic value is highest.</w:t>
      </w:r>
    </w:p>
    <w:p w14:paraId="47C87BEA" w14:textId="77777777" w:rsidR="007D1B83" w:rsidRDefault="00A533AA">
      <w:pPr>
        <w:spacing w:after="160" w:line="276" w:lineRule="auto"/>
        <w:jc w:val="both"/>
      </w:pPr>
      <w:r>
        <w:t>Once the primary answer is established, the second question refines it: knowing where causal weight falls does not yet tell the reader how tightly the account treats the link between conditions and outcomes. That is what the second question examines.</w:t>
      </w:r>
    </w:p>
    <w:p w14:paraId="71469FFD" w14:textId="77777777" w:rsidR="007D1B83" w:rsidRDefault="00A533AA">
      <w:pPr>
        <w:pStyle w:val="Heading3"/>
      </w:pPr>
      <w:r>
        <w:t>6.4.2 To what degree does the account treat outcomes as determined by their antecedent conditions?</w:t>
      </w:r>
    </w:p>
    <w:p w14:paraId="3D74A0E6" w14:textId="77777777" w:rsidR="007D1B83" w:rsidRDefault="00A533AA">
      <w:pPr>
        <w:spacing w:after="160" w:line="276" w:lineRule="auto"/>
        <w:jc w:val="both"/>
      </w:pPr>
      <w:r>
        <w:t>With an initial sense of whether structural conditions or agential interpretation is doing the primary causal work, the careful reader asks how much room the account leaves for agential variation to produce different outcomes from similar conditions. This is the determinacy question, and it refines the locating finding from the first question by specifying how far toward the pole the account actually sits.</w:t>
      </w:r>
    </w:p>
    <w:p w14:paraId="3E4D784A" w14:textId="77777777" w:rsidR="007D1B83" w:rsidRDefault="00A533AA">
      <w:pPr>
        <w:spacing w:after="160" w:line="276" w:lineRule="auto"/>
        <w:jc w:val="both"/>
      </w:pPr>
      <w:r>
        <w:t>At the determinate end, outcomes are explained primarily through the structural conditions in place: agential variation is treated as noise or secondary adjustment within parameters already set. The account proceeds as though knowing the structural conditions is sufficient to explain the outcomes, and remaining variance is attributed to measurement error or incomplete structural specification. Actors in the same structural situation produce the same outcome, or outcomes vary only as structural conditions vary.</w:t>
      </w:r>
    </w:p>
    <w:p w14:paraId="3D0C7577" w14:textId="77777777" w:rsidR="007D1B83" w:rsidRDefault="00A533AA">
      <w:pPr>
        <w:spacing w:after="160" w:line="276" w:lineRule="auto"/>
        <w:jc w:val="both"/>
      </w:pPr>
      <w:r>
        <w:t>At the indeterminate end, outcomes are genuinely open within structural parameters: knowing the conditions is not sufficient because what actors do within those conditions makes a decisive difference. The explanatory apparatus focuses on the specific choices, innovations, and strategies of particular actors in particular situations. The variance that a structural account would treat as noise is, for an indeterminist account, where the real explanation lies.</w:t>
      </w:r>
    </w:p>
    <w:p w14:paraId="2203341E" w14:textId="77777777" w:rsidR="007D1B83" w:rsidRDefault="00A533AA">
      <w:pPr>
        <w:spacing w:after="160" w:line="276" w:lineRule="auto"/>
        <w:jc w:val="both"/>
      </w:pPr>
      <w:r>
        <w:lastRenderedPageBreak/>
        <w:t>This question refines rather than repeats the first. An account can be structurally located on the first question while leaving significant room for agential variation, which creates a tension its explanatory logic must resolve. Equally, an account can be agentially located on the first question while producing highly determinate predictions from actors' positions, which effectively reintroduces structural determination under a different label. The determinacy question makes these inconsistencies visible by probing how far toward the pole an account actually sits, beyond its stated commitments.</w:t>
      </w:r>
    </w:p>
    <w:p w14:paraId="6FF32D3A" w14:textId="77777777" w:rsidR="007D1B83" w:rsidRDefault="00A533AA">
      <w:pPr>
        <w:spacing w:after="160" w:line="276" w:lineRule="auto"/>
        <w:jc w:val="both"/>
      </w:pPr>
      <w:r>
        <w:t>The diagnostic value of this question emerges most clearly in how accounts handle deviant cases: actors or outcomes that do not conform to what their structural position would predict. An account that incorporates deviant cases by expanding its structural specification reveals determinate commitments. An account that explains deviant cases through the exceptional capacities or choices of the actors involved reveals indeterminate commitments, even if it does not advertise itself as agentialist. Having established where on the determinacy spectrum an account sits, the third question asks about the mechanism through which conditions produce, or fail to produce, the outcomes the account describes.</w:t>
      </w:r>
    </w:p>
    <w:p w14:paraId="5F1AEB1A" w14:textId="77777777" w:rsidR="007D1B83" w:rsidRDefault="00A533AA">
      <w:pPr>
        <w:pStyle w:val="Heading3"/>
      </w:pPr>
      <w:r>
        <w:t>6.4.3 Do the pressures shaping conduct operate through mechanisms that function independently of whether actors recognise or understand them, or through the meanings and frameworks through which actors interpret and constitute their situation?</w:t>
      </w:r>
    </w:p>
    <w:p w14:paraId="26BA26FA" w14:textId="77777777" w:rsidR="007D1B83" w:rsidRDefault="00A533AA">
      <w:pPr>
        <w:spacing w:after="160" w:line="276" w:lineRule="auto"/>
        <w:jc w:val="both"/>
      </w:pPr>
      <w:r>
        <w:t>The third question probes the mechanism of conditioning and thereby adds a further dimension of resolution to the position located by the first two questions. An account can treat structural conditions as primary and outcomes as highly determinate while still treating the mechanism of conditioning as running through actor interpretation and meaning-making. Equally, an account can treat agential interpretation as primary while holding that the interpretive frameworks available to actors operate through mechanisms those actors cannot access or articulate. The third question makes this distinction visible.</w:t>
      </w:r>
    </w:p>
    <w:p w14:paraId="4E761930" w14:textId="77777777" w:rsidR="007D1B83" w:rsidRDefault="00A533AA">
      <w:pPr>
        <w:spacing w:after="160" w:line="276" w:lineRule="auto"/>
        <w:jc w:val="both"/>
      </w:pPr>
      <w:r>
        <w:t>At the structural constraints end, the most important pressures shaping conduct are mind-independent: they operate through mechanisms that function regardless of whether actors recognise, understand, or can articulate them. Economic structures generate class positions and their associated constraints whether or not any actor has encountered the relevant analytical categories. Institutional rules channel action into predictable patterns without individuals necessarily experiencing them as external impositions. The conditioning operates behind the backs of actors, as Althusser put it, and this inaccessibility is not a contingent limitation but a feature of how structural determination works. Accounts at this end treat the gap between what actors believe is shaping their conduct and what is actually doing so as a systematic feature of the social world rather than as a correctable information deficit.</w:t>
      </w:r>
    </w:p>
    <w:p w14:paraId="23B13482" w14:textId="77777777" w:rsidR="007D1B83" w:rsidRDefault="00A533AA">
      <w:pPr>
        <w:spacing w:after="160" w:line="276" w:lineRule="auto"/>
        <w:jc w:val="both"/>
      </w:pPr>
      <w:r>
        <w:t xml:space="preserve">At the agential meaning end, pressures operate through the categories, frameworks, and meanings through which actors interpret and constitute their situation. The most important conditioning runs through what actors can think, say, or conceive as possible: the intersubjective frameworks shaping their understanding of the world. Language is the clearest example: the categories available in a given linguistic community shape what can be thought </w:t>
        <w:lastRenderedPageBreak/>
        <w:t>and said, and therefore what can be acted on. These frameworks are not arbitrary or individually variable; they are shared and reproduced through social practice and carry real constraining force. But that constraining force depends on actors recognising and reproducing the relevant meanings and categories, which means actors can in principle reflect on and contest the frameworks through which they understand their situation. It is worth noting here that this distinction between mind-independent and meaning-dependent mechanisms does not map cleanly onto structural and agential positions. Rational choice theory, for instance, treats actors as strategically aware of the incentive structures conditioning them, placing it at the agential meaning end of this question despite sitting close to the structural pole on the first two questions. The third question therefore adds genuine resolution rather than simply restating the findings of the first two.</w:t>
      </w:r>
    </w:p>
    <w:p w14:paraId="6038328C" w14:textId="77777777" w:rsidR="007D1B83" w:rsidRDefault="00A533AA">
      <w:pPr>
        <w:spacing w:after="160" w:line="276" w:lineRule="auto"/>
        <w:jc w:val="both"/>
      </w:pPr>
      <w:r>
        <w:t>Between these ends lie positions where conditioning runs partly through mind-independent mechanisms and partly through interpretive frameworks, and attending to which pathway is treated as primary in the account's concrete explanatory moves is what locates a position within this range. Bourdieu's concept of habitus illustrates the most common intermediate form: actors are neither executing structural imperatives nor consciously interpreting frameworks, but responding through internalised dispositions that reflect prior structural exposure without being reducible to a rule the actor could state. A further specification applies to accounts treating conditioning as mind-independent: there is a distinction between structural conditions that operate independently of actor awareness but could in principle be accessed through investigation, and structural conditions whose mechanism is specifically constituted to make itself inaccessible, as in Althusser's account of ideology. This distinction matters because the latter forecloses the possibility of transformation in ways the former does not.</w:t>
      </w:r>
    </w:p>
    <w:p w14:paraId="66F7FE19" w14:textId="77777777" w:rsidR="007D1B83" w:rsidRDefault="00A533AA">
      <w:pPr>
        <w:spacing w:after="160" w:line="276" w:lineRule="auto"/>
        <w:jc w:val="both"/>
      </w:pPr>
      <w:r>
        <w:t>The diagnostic value of this question is twofold. First, it reveals whether an account's operative mechanism of conditioning is consistent with its stated ontological commitments: an account claiming to treat structural conditions as primary but locating the mechanism of conditioning in how actors interpret their situations has made interpretive activity load-bearing in a way its stated structuralism would not predict. Second, it distinguishes positions that sit near each other on the first two questions but differ fundamentally in their mechanism: Giddens and Archer both occupy middle positions on questions one and two, but they differ sharply on whether structural conditions exercise force through mechanisms independent of present practice or through the interpretive activity of actors who draw upon structural resources. The question also carries a direct connection to the material and ideational debate in Chapter 7: where conditioning is mind-independent, it points toward what Chapter 7 will call the material pole; where it runs through actor interpretation and meaning-making, it points toward what Chapter 7 will call the ideational pole.</w:t>
      </w:r>
    </w:p>
    <w:p w14:paraId="52DBEBBC" w14:textId="77777777" w:rsidR="007D1B83" w:rsidRDefault="00A533AA">
      <w:pPr>
        <w:pStyle w:val="Heading3"/>
      </w:pPr>
      <w:r>
        <w:t>6.4.4 Reading the Findings Together</w:t>
      </w:r>
    </w:p>
    <w:p w14:paraId="59EF5F4A" w14:textId="77777777" w:rsidR="007D1B83" w:rsidRDefault="00A533AA">
      <w:pPr>
        <w:spacing w:after="160" w:line="276" w:lineRule="auto"/>
        <w:jc w:val="both"/>
      </w:pPr>
      <w:r>
        <w:t>The three diagnostic questions for quick reference:</w:t>
      </w:r>
    </w:p>
    <w:p w14:paraId="4F278B79" w14:textId="77777777" w:rsidR="007D1B83" w:rsidRDefault="00A533AA">
      <w:pPr>
        <w:spacing w:after="80"/>
        <w:ind w:left="720" w:hanging="360"/>
      </w:pPr>
      <w:r>
        <w:t>•</w:t>
        <w:tab/>
        <w:t>Q1: Does the account treat constraints and opportunities as properties of the social arrangement, or as constituted through actor interpretation?</w:t>
      </w:r>
    </w:p>
    <w:p w14:paraId="3B1E88E2" w14:textId="77777777" w:rsidR="007D1B83" w:rsidRDefault="00A533AA">
      <w:pPr>
        <w:spacing w:after="80"/>
        <w:ind w:left="720" w:hanging="360"/>
      </w:pPr>
      <w:r>
        <w:lastRenderedPageBreak/>
        <w:t>•</w:t>
        <w:tab/>
        <w:t>Q2: To what degree does the account treat outcomes as determined by their antecedent conditions?</w:t>
      </w:r>
    </w:p>
    <w:p w14:paraId="1D761D78" w14:textId="77777777" w:rsidR="007D1B83" w:rsidRDefault="00A533AA">
      <w:pPr>
        <w:spacing w:after="80"/>
        <w:ind w:left="720" w:hanging="360"/>
      </w:pPr>
      <w:r>
        <w:t>•</w:t>
        <w:tab/>
        <w:t>Q3: Do the pressures shaping conduct operate through mind-independent mechanisms, or through the meanings and frameworks actors use to interpret their situation?</w:t>
      </w:r>
    </w:p>
    <w:p w14:paraId="5755567D" w14:textId="77777777" w:rsidR="007D1B83" w:rsidRDefault="00A533AA">
      <w:pPr>
        <w:spacing w:after="160" w:line="276" w:lineRule="auto"/>
        <w:jc w:val="both"/>
      </w:pPr>
      <w:r>
        <w:t>In the straightforward case, the three answers converge. An account treating possibilities as structurally determined, outcomes as highly determinate, and conditioning as operating through mind-independent mechanisms sits clearly at the structural pole. An account treating possibilities as interpretively constituted, outcomes as genuinely open, and conditioning as running through the meanings actors use to interpret their situation sits clearly at the agential pole. The procedure pays off most when the answers diverge, because divergence reveals a tension between what an account claims and what it does when pressed on a concrete explanatory question. Three patterns of divergence are sufficiently common that students will encounter them regularly.</w:t>
      </w:r>
    </w:p>
    <w:p w14:paraId="7FE3E7B3" w14:textId="77777777" w:rsidR="007D1B83" w:rsidRDefault="00A533AA">
      <w:pPr>
        <w:spacing w:after="160" w:line="276" w:lineRule="auto"/>
        <w:jc w:val="both"/>
      </w:pPr>
      <w:r>
        <w:t>The first pattern is an account structurally located on the first two questions, treating the distribution of possibilities as a property of the social arrangement and outcomes as highly determinate, but treating the mechanism of conditioning as running through interpretive frameworks actors can in principle articulate and contest. Althusserian structural Marxism illustrates what this pattern looks like when it is internally resolved: the account is structural on all three questions, because ideology is specifically constituted to prevent actor access (Althusser, 1971). An account structural on questions one and two but agential on question three has not resolved this tension: if actors can contest the frameworks through which they are conditioned, the high determinacy the second question revealed requires explanation, since contestable frameworks leave more room for agential variation than a structurally determinate account can accommodate.</w:t>
      </w:r>
    </w:p>
    <w:p w14:paraId="653CCC9D" w14:textId="77777777" w:rsidR="007D1B83" w:rsidRDefault="00A533AA">
      <w:pPr>
        <w:spacing w:after="160" w:line="276" w:lineRule="auto"/>
        <w:jc w:val="both"/>
      </w:pPr>
      <w:r>
        <w:t>The second pattern is an account where questions one and two produce answers near the structural end but question three reveals a conditioning mechanism running partly through internalised dispositions rather than fully mind-independent structural mechanisms. Bourdieu's framework is the paradigm case. Field conditions have genuine ontological independence from any particular actor's practice, and outcomes are moderately determinate in conditions of field stability. But the mechanism through which field conditions shape conduct runs through habitus, a dispositional schema formed through prior exposure to field conditions that operates largely below deliberate articulation. The third question places Bourdieu between the two ends: more structurally constrained than a framework where actors consciously interpret their conditions, less structurally determined than one where the mechanism operates entirely behind actors' backs.</w:t>
      </w:r>
    </w:p>
    <w:p w14:paraId="68829659" w14:textId="77777777" w:rsidR="007D1B83" w:rsidRDefault="00A533AA">
      <w:pPr>
        <w:spacing w:after="160" w:line="276" w:lineRule="auto"/>
        <w:jc w:val="both"/>
      </w:pPr>
      <w:r>
        <w:t xml:space="preserve">The third pattern is an account treating possibilities as interpretively constituted and outcomes as genuinely open, pointing toward the agential pole on questions one and two, but then explaining why actors interpreted their situations as they did through reference to structural conditions that operated without actor awareness. If the interpretive frameworks available to actors are themselves structural products actors cannot access, question three reveals that structural determination has been reintroduced at the level of meaning rather than eliminated. </w:t>
        <w:lastRenderedPageBreak/>
        <w:t>An account that appears agential may turn out, on question three, to have an operative explanation that is structural. The purpose of the procedure is to locate this kind of tension before it reaches Section 6.5, where the full analytical treatment of each position addresses it on its own terms.</w:t>
      </w:r>
    </w:p>
    <w:p w14:paraId="74CEC313" w14:textId="77777777" w:rsidR="007D1B83" w:rsidRDefault="00A533AA">
      <w:pPr>
        <w:pStyle w:val="Heading2"/>
      </w:pPr>
      <w:r>
        <w:t>6.5 Positions on the Continuum</w:t>
      </w:r>
    </w:p>
    <w:p w14:paraId="3B1E9B93" w14:textId="77777777" w:rsidR="007D1B83" w:rsidRDefault="00A533AA">
      <w:pPr>
        <w:spacing w:after="160" w:line="276" w:lineRule="auto"/>
        <w:jc w:val="both"/>
      </w:pPr>
      <w:r>
        <w:t>The five positions examined here were selected to cover the full range of the structure and agency continuum while representing the most analytically influential frameworks in contemporary social science. Two positions, structural Marxism and rational choice theory, are placed at or near the poles to establish the clearest versions of each claim and its associated explanatory burden. Three positions, Giddens, Bourdieu, and Archer, represent distinct integration strategies that attempt to hold both structural and agential dimensions simultaneously. Comparing the three integration strategies is particularly useful because they share a common ambition but pursue it through fundamentally different mechanisms of conditioning, which the third diagnostic question makes visible. Bourdieu appears here from a different analytical angle than in Chapter 5: Chapter 5 examined whether social fields have emergent properties irreducible to individual actors; this chapter examines how habitus mediates between field conditions and agential practice on the structure and agency continuum. Giddens and Archer will reappear in Chapter 7 in relation to the material and ideational debate; the treatment here is calibrated to their structure and agency commitments rather than to their full theoretical architecture.</w:t>
      </w:r>
    </w:p>
    <w:p w14:paraId="204330FE" w14:textId="77777777" w:rsidR="007D1B83" w:rsidRDefault="00A533AA">
      <w:pPr>
        <w:pStyle w:val="Heading3"/>
      </w:pPr>
      <w:r>
        <w:t>6.5.1 Structural Marxism: The Structural Pole</w:t>
      </w:r>
    </w:p>
    <w:p w14:paraId="4CBB4AE7" w14:textId="77777777" w:rsidR="007D1B83" w:rsidRDefault="00A533AA">
      <w:pPr>
        <w:spacing w:after="160" w:line="276" w:lineRule="auto"/>
        <w:jc w:val="both"/>
      </w:pPr>
      <w:r>
        <w:t>Structural Marxism, associated above all with Louis Althusser's reading of Marx, holds that social formations are constituted by structures operating largely independently of individual consciousness and intention (Althusser, 1970, 1971). Economic relations of production position individuals within class structures whose logic they may not understand and whose effects they cannot individually overcome. Ideology operates not through the beliefs of particular individuals but through state apparatuses that interpellate individuals into subject positions already constituted by the structure. The structure produces its agents rather than agents producing the structure.</w:t>
      </w:r>
    </w:p>
    <w:p w14:paraId="48355676" w14:textId="77777777" w:rsidR="007D1B83" w:rsidRDefault="00A533AA">
      <w:pPr>
        <w:spacing w:after="160" w:line="276" w:lineRule="auto"/>
        <w:jc w:val="both"/>
      </w:pPr>
      <w:r>
        <w:t>On the first diagnostic question, structural Marxism treats the distribution of possibilities as a property of the mode of production. A worker who believes she is freely selling her labour is expressing a structural relation of exploitation that her belief does not alter. Interpretations that do not correspond to this structural reality are ideological effects of the structure itself.</w:t>
      </w:r>
    </w:p>
    <w:p w14:paraId="4142BED7" w14:textId="77777777" w:rsidR="007D1B83" w:rsidRDefault="00A533AA">
      <w:pPr>
        <w:spacing w:after="160" w:line="276" w:lineRule="auto"/>
        <w:jc w:val="both"/>
      </w:pPr>
      <w:r>
        <w:t>On the second diagnostic question, outcomes approach the determinate end. Class conflict, the tendency of the rate of profit to fall, the forms of the capitalist state: these are outcomes of structural mechanisms, not of how particular actors calculate their options. Individual variation within a class position carries no systematic significance for structural explanation.</w:t>
      </w:r>
    </w:p>
    <w:p w14:paraId="38A00D01" w14:textId="77777777" w:rsidR="007D1B83" w:rsidRDefault="00A533AA">
      <w:pPr>
        <w:spacing w:after="160" w:line="276" w:lineRule="auto"/>
        <w:jc w:val="both"/>
      </w:pPr>
      <w:r>
        <w:t xml:space="preserve">On the third diagnostic question, structural Marxism sits clearly at the structural constraints end. Ideology interpellates individuals into subject positions through mechanisms those </w:t>
        <w:lastRenderedPageBreak/>
        <w:t>individuals cannot recognise as such, since recognising the mechanism would dissolve its effect. The gap between how actors understand their situation and what is actually driving it is not a correctable information deficit but a systematically produced feature of ideological conditioning.</w:t>
      </w:r>
    </w:p>
    <w:p w14:paraId="6F1FC377" w14:textId="77777777" w:rsidR="007D1B83" w:rsidRDefault="00A533AA">
      <w:pPr>
        <w:spacing w:after="160" w:line="276" w:lineRule="auto"/>
        <w:jc w:val="both"/>
      </w:pPr>
      <w:r>
        <w:t>Where the framework faces its sharpest pressure is the question of transformation. If structural positions determine what actors do, and ideology systematically produces misrecognition of the structural relations that position them, the account must specify how revolutionary consciousness becomes possible. The gap between the structural determination the account posits and the revolutionary agency it requires is not bridged by appealing to structural contradictions reaching a breaking point, because that appeal does not specify the mechanism through which structural contradiction generates critical awareness rather than further accommodation within new ideological forms.</w:t>
      </w:r>
    </w:p>
    <w:p w14:paraId="309A9FD9" w14:textId="77777777" w:rsidR="007D1B83" w:rsidRDefault="00A533AA">
      <w:pPr>
        <w:pStyle w:val="Heading3"/>
      </w:pPr>
      <w:r>
        <w:t>6.5.2 Rational Choice Theory: The Agential Pole</w:t>
      </w:r>
    </w:p>
    <w:p w14:paraId="36F305CC" w14:textId="77777777" w:rsidR="007D1B83" w:rsidRDefault="00A533AA">
      <w:pPr>
        <w:spacing w:after="160" w:line="276" w:lineRule="auto"/>
        <w:jc w:val="both"/>
      </w:pPr>
      <w:r>
        <w:t>Rational choice theory treats social outcomes as products of the strategic choices of individual actors who have preferences and calculate the costs and benefits of available courses of action (Coleman, 1990; Elster, 1989). Structures appear as institutional constraints within which calculation occurs, providing incentives and disincentives that shape which choices rational actors will make. The fundamental explanatory unit is the choice of the individual actor, and social patterns are aggregations of individual choices.</w:t>
      </w:r>
    </w:p>
    <w:p w14:paraId="24324544" w14:textId="77777777" w:rsidR="007D1B83" w:rsidRDefault="00A533AA">
      <w:pPr>
        <w:spacing w:after="160" w:line="276" w:lineRule="auto"/>
        <w:jc w:val="both"/>
      </w:pPr>
      <w:r>
        <w:t>On the first diagnostic question, rational choice theory treats the distribution of possibilities as constituted through how actors identify their interests and read their options. What counts as an opportunity depends on the preferences and perceptions of the actor.</w:t>
      </w:r>
    </w:p>
    <w:p w14:paraId="37981998" w14:textId="77777777" w:rsidR="007D1B83" w:rsidRDefault="00A533AA">
      <w:pPr>
        <w:spacing w:after="160" w:line="276" w:lineRule="auto"/>
        <w:jc w:val="both"/>
      </w:pPr>
      <w:r>
        <w:t>On the second diagnostic question, rational choice theory sits at the indeterminate end with respect to structural determination of outcomes alone: knowing the institutional constraints is not sufficient to predict what actors will do. However, once preferences and payoff structures are fully specified, the outcome in many rational choice models collapses quickly toward the only rational move given those parameters. Preferences are treated as exogenous and fixed; the choice set is specified in advance by the institutional structure; and what the actor does within that choice set is often highly constrained by the logic of optimisation. The deliberation is real in the sense that actors calculate rather than being mechanically compelled, but the content of that calculation is tightly bounded by parameters the framework takes as given. This makes rational choice theory less fully agential in practice than its pole location suggests.</w:t>
      </w:r>
    </w:p>
    <w:p w14:paraId="611AB887" w14:textId="77777777" w:rsidR="007D1B83" w:rsidRDefault="00A533AA">
      <w:pPr>
        <w:spacing w:after="160" w:line="276" w:lineRule="auto"/>
        <w:jc w:val="both"/>
      </w:pPr>
      <w:r>
        <w:t>On the third diagnostic question, rational choice theory sits at the agential meaning end: actors are presented as consciously identifying their interests and calculating how to pursue them, and the mechanism of conditioning runs through their awareness of the institutional constraints and incentives they face. This is what separates rational choice theory from structural Marxism on the third question despite both being relatively determinate on the second: structural Marxism treats the conditioning mechanism as specifically inaccessible to actors, while rational choice theory treats it as the explicit object of actors' strategic awareness.</w:t>
      </w:r>
    </w:p>
    <w:p w14:paraId="59260ADA" w14:textId="77777777" w:rsidR="007D1B83" w:rsidRDefault="00A533AA">
      <w:pPr>
        <w:spacing w:after="160" w:line="276" w:lineRule="auto"/>
        <w:jc w:val="both"/>
      </w:pPr>
      <w:r>
        <w:lastRenderedPageBreak/>
        <w:t>The framework's deepest difficulty is ontological rather than thematic. It has no mechanism through which structural arrangements exercise causal force independently of individual preference satisfaction: institutions are, in effect, summary descriptions of the incentive sets facing rational actors, which means the framework cannot explain why those incentive sets are themselves stable across generations of actors who did not produce them and whom the framework treats as the only genuine causal agents.</w:t>
      </w:r>
    </w:p>
    <w:p w14:paraId="237B380C" w14:textId="77777777" w:rsidR="007D1B83" w:rsidRDefault="00A533AA">
      <w:pPr>
        <w:pStyle w:val="Heading3"/>
      </w:pPr>
      <w:r>
        <w:t>6.5.3 Giddens and Structuration Theory: Presentist Integration</w:t>
      </w:r>
    </w:p>
    <w:p w14:paraId="4921D896" w14:textId="77777777" w:rsidR="007D1B83" w:rsidRDefault="00A533AA">
      <w:pPr>
        <w:spacing w:after="160" w:line="276" w:lineRule="auto"/>
        <w:jc w:val="both"/>
      </w:pPr>
      <w:r>
        <w:t>Anthony Giddens' structuration theory refuses the analytical separation of structure and agency, arguing instead that they constitute a duality rather than a dualism: structures exist only through the practices that instantiate them, and practices only make sense within and through the structural conditions that enable and constrain them (Giddens, 1984). Structures are not entities existing independently of practice but the rules and resources that practices draw upon and reproduce; agency is not a property existing apart from structured contexts but the reflexively monitored conduct of actors who draw upon structural resources in producing their action.</w:t>
      </w:r>
    </w:p>
    <w:p w14:paraId="327EBD1F" w14:textId="77777777" w:rsidR="007D1B83" w:rsidRDefault="00A533AA">
      <w:pPr>
        <w:spacing w:after="160" w:line="276" w:lineRule="auto"/>
        <w:jc w:val="both"/>
      </w:pPr>
      <w:r>
        <w:t>On the first diagnostic question, Giddens occupies a genuine middle position: the distribution of possibilities is produced through the recursive relationship between structural resources and agential deployment of those resources. Neither pole of the first question applies cleanly, because the question presupposes the analytical separability of conditions and conduct that structuration theory specifically refuses.</w:t>
      </w:r>
    </w:p>
    <w:p w14:paraId="432A24CE" w14:textId="77777777" w:rsidR="007D1B83" w:rsidRDefault="00A533AA">
      <w:pPr>
        <w:spacing w:after="160" w:line="276" w:lineRule="auto"/>
        <w:jc w:val="both"/>
      </w:pPr>
      <w:r>
        <w:t>On the second diagnostic question, Giddens occupies a middle position on the determinacy dimension. Outcomes are produced through practices that reproduce and potentially transform structural conditions. The difficulty is that structuration theory provides limited tools for specifying in advance when transformation rather than reproduction will be the result of practice.</w:t>
      </w:r>
    </w:p>
    <w:p w14:paraId="42D2C4CF" w14:textId="77777777" w:rsidR="007D1B83" w:rsidRDefault="00A533AA">
      <w:pPr>
        <w:spacing w:after="160" w:line="276" w:lineRule="auto"/>
        <w:jc w:val="both"/>
      </w:pPr>
      <w:r>
        <w:t>On the third diagnostic question, structuration theory sits toward the agential meaning end. Actors possess practical consciousness, the tacit knowledge enabling routine action, and discursive consciousness, the capacity to articulate reasons for action. They can in principle articulate the structural rules and resources they are drawing upon. This is where the most significant analytical pressure on the framework enters: if structures exist only through the practices that continuously instantiate them, and if the mechanism of conditioning runs through actors' practical and discursive consciousness, it becomes difficult to explain how arrangements produced by actors who are no longer present can constrain actors who were not party to their production. Giddens' response, that structural properties exist as memory traces across time and space, locates structural properties in individual memory rather than in an independently existing arrangement. Critics have argued that this prevents the framework from explaining why structural arrangements that no living actor has any interest in reproducing nonetheless persist and constrain (Archer, 1995).</w:t>
      </w:r>
    </w:p>
    <w:p w14:paraId="2AD5081A" w14:textId="77777777" w:rsidR="007D1B83" w:rsidRDefault="00A533AA">
      <w:pPr>
        <w:pStyle w:val="Heading3"/>
      </w:pPr>
      <w:r>
        <w:t>6.5.4 Bourdieu's Field Theory: Dialectical Integration</w:t>
      </w:r>
    </w:p>
    <w:p w14:paraId="49A48B30" w14:textId="77777777" w:rsidR="007D1B83" w:rsidRDefault="00A533AA">
      <w:pPr>
        <w:spacing w:after="160" w:line="276" w:lineRule="auto"/>
        <w:jc w:val="both"/>
      </w:pPr>
      <w:r>
        <w:lastRenderedPageBreak/>
        <w:t>Pierre Bourdieu's framework achieves integration through a distinctive strategy: structures exist both externally, as fields characterised by objective distributions of capital and positions within them, and internally, as the durable dispositions constituting an actor's habitus (Bourdieu, 1977, 1990). Habitus is formed through exposure to field conditions and generates practices that reproduce those conditions without requiring conscious deliberation. Field refers to the structured space of positions within which actors compete for the forms of capital relevant to that field. The two concepts are related dialectically: habitus reflects field conditions and generates field-appropriate practice, while fields are reproduced through the practice that habitus generates.</w:t>
      </w:r>
    </w:p>
    <w:p w14:paraId="487C7DB0" w14:textId="77777777" w:rsidR="007D1B83" w:rsidRDefault="00A533AA">
      <w:pPr>
        <w:spacing w:after="160" w:line="276" w:lineRule="auto"/>
        <w:jc w:val="both"/>
      </w:pPr>
      <w:r>
        <w:t>Readers of Chapter 5 will recall that Bourdieu appeared there in connection with the question of whether social fields have emergent properties irreducible to individual actors. The question here is different: how does the structural reality of the field relate to the agential practice that reproduces it? This is where habitus does the analytical work that the individuals and groups debate did not require.</w:t>
      </w:r>
    </w:p>
    <w:p w14:paraId="6AEEAD30" w14:textId="77777777" w:rsidR="007D1B83" w:rsidRDefault="00A533AA">
      <w:pPr>
        <w:spacing w:after="160" w:line="276" w:lineRule="auto"/>
        <w:jc w:val="both"/>
      </w:pPr>
      <w:r>
        <w:t>On the first diagnostic question, Bourdieu treats the distribution of possibilities as structured by field position but constituted through the interaction between field conditions and habitus. Actors in the same field position but with different habitus face different effective distributions of possibilities because what counts as a real option depends on the dispositions the actor brings to the field.</w:t>
      </w:r>
    </w:p>
    <w:p w14:paraId="61770BFD" w14:textId="77777777" w:rsidR="007D1B83" w:rsidRDefault="00A533AA">
      <w:pPr>
        <w:spacing w:after="160" w:line="276" w:lineRule="auto"/>
        <w:jc w:val="both"/>
      </w:pPr>
      <w:r>
        <w:t>On the second diagnostic question, Bourdieu occupies a moderately determinate position. The concept of ontological complicity, the match between habitus and field that generates practices that feel natural and reproduce the field's logic without deliberation, describes a relatively determinate relationship between structural position and conduct in conditions of field stability. The indeterminate moment enters primarily when habitus and field are mismatched, when actors encounter field conditions different from those in which their habitus was formed.</w:t>
      </w:r>
    </w:p>
    <w:p w14:paraId="2F13C500" w14:textId="77777777" w:rsidR="007D1B83" w:rsidRDefault="00A533AA">
      <w:pPr>
        <w:spacing w:after="160" w:line="276" w:lineRule="auto"/>
        <w:jc w:val="both"/>
      </w:pPr>
      <w:r>
        <w:t>On the third diagnostic question, field conditions have genuine ontological independence from any particular actor's practice, placing them at the structural constraints end of the question. But the mechanism through which those conditions shape conduct runs through habitus, an internalised schema formed through exposure to field conditions that operates largely below deliberate articulation. Habitus is not fully accessible to discursive consciousness but is also not a structural mechanism in the Althusserian sense of being specifically constituted to prevent actor access. It sits between the two ends of the third question: more inaccessible than frameworks actors can straightforwardly articulate and contest, but less inaccessible than mechanisms that actively produce their own concealment.</w:t>
      </w:r>
    </w:p>
    <w:p w14:paraId="24794D8B" w14:textId="77777777" w:rsidR="007D1B83" w:rsidRDefault="00A533AA">
      <w:pPr>
        <w:spacing w:after="160" w:line="276" w:lineRule="auto"/>
        <w:jc w:val="both"/>
      </w:pPr>
      <w:r>
        <w:t>The sharpest explanatory pressure concerns transformation. If habitus is formed through field conditions and generates practices that reproduce those conditions through a mechanism operating largely below deliberate articulation, where does genuine structural transformation come from rather than strategic adjustment within existing rules of the game? Bourdieu's answer involves field crises and mismatches between habitus and field, but critics have argued that this makes transformation dependent on exogenous disruption rather than explaining it from within the framework's own logic (Jenkins, 1992; Lahire, 2011).</w:t>
      </w:r>
    </w:p>
    <w:p w14:paraId="5CA09E58" w14:textId="77777777" w:rsidR="007D1B83" w:rsidRDefault="00A533AA">
      <w:pPr>
        <w:pStyle w:val="Heading3"/>
      </w:pPr>
      <w:r>
        <w:t>6.5.5 Archer's Morphogenetic Approach: Analytical Dualism</w:t>
      </w:r>
    </w:p>
    <w:p w14:paraId="18E76F70" w14:textId="77777777" w:rsidR="007D1B83" w:rsidRDefault="00A533AA">
      <w:pPr>
        <w:spacing w:after="160" w:line="276" w:lineRule="auto"/>
        <w:jc w:val="both"/>
      </w:pPr>
      <w:r>
        <w:t>Margaret Archer's morphogenetic approach insists on the analytical distinction between structure and agency precisely in order to trace how they interact (Archer, 1995). The framework distinguishes three temporal phases within any morphogenetic cycle. At Time 1, structural arrangements inherited from prior cycles shape the distribution of possibilities and incentives facing actors: this is structural conditioning. At Times 2 to 3, actors operate reflexively within those structurally conditioned situations: this is social interaction. At Time 4, the accumulated outcome of agential interaction either maintains the structural conditions for the next cycle (morphostasis) or transforms them (morphogenesis). Structures and agency are not unified in present practice but operate according to different properties and different logics that analytical dualism is designed to preserve.</w:t>
      </w:r>
    </w:p>
    <w:p w14:paraId="01AACA86" w14:textId="77777777" w:rsidR="007D1B83" w:rsidRDefault="00A533AA">
      <w:pPr>
        <w:spacing w:after="160" w:line="276" w:lineRule="auto"/>
        <w:jc w:val="both"/>
      </w:pPr>
      <w:r>
        <w:t>On the first diagnostic question, Archer treats the distribution of possibilities as genuinely structural at the level of conditioning: structural arrangements exercise causal effects independently of whether actors recognise or understand them. But which of the structurally available possibilities actors pursue depends on their reflexive deliberation. The distribution of possibilities is structurally real, but what actors do within it is an agential matter.</w:t>
      </w:r>
    </w:p>
    <w:p w14:paraId="102817F3" w14:textId="77777777" w:rsidR="007D1B83" w:rsidRDefault="00A533AA">
      <w:pPr>
        <w:spacing w:after="160" w:line="276" w:lineRule="auto"/>
        <w:jc w:val="both"/>
      </w:pPr>
      <w:r>
        <w:t>On the second diagnostic question, Archer occupies a moderately indeterminate position. Structural conditioning overdetermines without determining: it shapes the distribution of costs and benefits associated with different courses of action without making any particular course necessary. Structural elaboration at Time 4 is conditionally determined by what actors do within structurally conditioned situations at Times 2-3, and that doing is not predictable from structural conditioning alone.</w:t>
      </w:r>
    </w:p>
    <w:p w14:paraId="6D2B91A1" w14:textId="77777777" w:rsidR="007D1B83" w:rsidRDefault="00A533AA">
      <w:pPr>
        <w:spacing w:after="160" w:line="276" w:lineRule="auto"/>
        <w:jc w:val="both"/>
      </w:pPr>
      <w:r>
        <w:t>On the third diagnostic question, Archer sits toward the structural constraints end but with a crucial qualification. Structural conditions at Time 1 exercise causal force independently of whether currently living actors recognise or understand them. However, the mechanism through which structural conditioning shapes the actual conduct of actors at Times 2-3 runs substantially through reflexive deliberation in relation to the structural conditioning: actors deliberate about their structural situations and what projects those situations make viable or costly. The conditioning is mind-independent in its existence and its distribution of costs and benefits, but the translation of that conditioning into conduct runs through a reflexive mechanism that actors can, in principle, access and reflect on. This distinguishes Archer from structural Marxism, where the mechanism is specifically constituted to prevent actor access, and from Giddens, where structural conditions exist only through the practices that instantiate them.</w:t>
      </w:r>
    </w:p>
    <w:p w14:paraId="3B7EC1DA" w14:textId="77777777" w:rsidR="007D1B83" w:rsidRDefault="00A533AA">
      <w:pPr>
        <w:spacing w:after="160" w:line="276" w:lineRule="auto"/>
        <w:jc w:val="both"/>
      </w:pPr>
      <w:r>
        <w:t>The sharpest explanatory pressure concerns the mechanism of structural conditioning itself. If the concerns orienting agential reflexivity are themselves shaped by structural conditions, the reflexive moment may be less independent of structural determination than Archer's framework requires (King, 1999; Elder-Vass, 2007). This is the point at which the structure and agency debate opens most directly toward the material and ideational debate: specifying whether those concerns are materially produced or ideationally constituted is a question Chapter 7's debate takes as its point of departure.</w:t>
      </w:r>
    </w:p>
    <w:p w14:paraId="08DFA57C" w14:textId="77777777" w:rsidR="007D1B83" w:rsidRDefault="00A533AA">
      <w:pPr>
        <w:pStyle w:val="Heading2"/>
      </w:pPr>
      <w:r>
        <w:t>6.6 Conclusion</w:t>
      </w:r>
    </w:p>
    <w:p w14:paraId="06DC3EFF" w14:textId="77777777" w:rsidR="007D1B83" w:rsidRDefault="00A533AA">
      <w:pPr>
        <w:spacing w:after="160" w:line="276" w:lineRule="auto"/>
        <w:jc w:val="both"/>
      </w:pPr>
      <w:r>
        <w:t>The structure and agency debate is not resolved by acknowledging that both structure and agency matter. Every sophisticated position in the debate acknowledges both. What the debate is actually about, and what the diagnostic analysis of Section 6.5 makes visible more precisely than the introduction could state, is where operative explanatory commitments lie when positions are pressed on hard cases: whether the distribution of possibilities is treated as a property of the social arrangement or as constituted through actor interpretation, how tightly conditions are treated as determining outcomes, and whether the mechanism of conditioning operates independently of actor understanding or runs through the meanings and frameworks actors use to make sense of their situation. These three dimensions are what separate positions that share the same vocabulary and what produce the specific explanatory burdens each position must carry.</w:t>
      </w:r>
    </w:p>
    <w:p w14:paraId="4A6971E9" w14:textId="77777777" w:rsidR="007D1B83" w:rsidRDefault="00A533AA">
      <w:pPr>
        <w:spacing w:after="160" w:line="276" w:lineRule="auto"/>
        <w:jc w:val="both"/>
      </w:pPr>
      <w:r>
        <w:t>One question the structure and agency debate cannot answer from its own resources is what the structural conditions actors encounter are ultimately made of. Whether their causal force operates independently of how actors think about them, which is what Chapter 7 will call the material pole, or depends on being reproduced through active interpretive work, which is what Chapter 7 will call the ideational pole, is a question the third diagnostic question points toward but does not resolve. That is where the next debate begins.</w:t>
      </w:r>
    </w:p>
    <w:p w14:paraId="4A43D71A" w14:textId="77777777" w:rsidR="007D1B83" w:rsidRDefault="00A533AA">
      <w:pPr>
        <w:pStyle w:val="Heading1"/>
      </w:pPr>
      <w:r>
        <w:t>References</w:t>
      </w:r>
    </w:p>
    <w:p w14:paraId="279FEA05" w14:textId="77777777" w:rsidR="007D1B83" w:rsidRDefault="00A533AA">
      <w:pPr>
        <w:spacing w:after="160" w:line="276" w:lineRule="auto"/>
        <w:jc w:val="both"/>
      </w:pPr>
      <w:r>
        <w:t>Althusser, L. (1970). For Marx (B. Brewster, Trans.). Vintage Books.</w:t>
      </w:r>
    </w:p>
    <w:p w14:paraId="3CE19909" w14:textId="77777777" w:rsidR="007D1B83" w:rsidRDefault="00A533AA">
      <w:pPr>
        <w:spacing w:after="160" w:line="276" w:lineRule="auto"/>
        <w:jc w:val="both"/>
      </w:pPr>
      <w:r>
        <w:t>Althusser, L. (1971). Lenin and philosophy and other essays (B. Brewster, Trans.). Monthly Review Press.</w:t>
      </w:r>
    </w:p>
    <w:p w14:paraId="00398ECA" w14:textId="77777777" w:rsidR="007D1B83" w:rsidRDefault="00A533AA">
      <w:pPr>
        <w:spacing w:after="160" w:line="276" w:lineRule="auto"/>
        <w:jc w:val="both"/>
      </w:pPr>
      <w:r>
        <w:t>Archer, M. S. (1995). Realist social theory: The morphogenetic approach. Cambridge University Press.</w:t>
      </w:r>
    </w:p>
    <w:p w14:paraId="35B8B23B" w14:textId="77777777" w:rsidR="007D1B83" w:rsidRDefault="00A533AA">
      <w:pPr>
        <w:spacing w:after="160" w:line="276" w:lineRule="auto"/>
        <w:jc w:val="both"/>
      </w:pPr>
      <w:r>
        <w:t>Aristotle. (1999). Nicomachean ethics (T. Irwin, Trans., 2nd ed.). Hackett.</w:t>
      </w:r>
    </w:p>
    <w:p w14:paraId="3B2788F1" w14:textId="77777777" w:rsidR="007D1B83" w:rsidRDefault="00A533AA">
      <w:pPr>
        <w:spacing w:after="160" w:line="276" w:lineRule="auto"/>
        <w:jc w:val="both"/>
      </w:pPr>
      <w:r>
        <w:t>Bourdieu, P. (1977). Outline of a theory of practice (R. Nice, Trans.). Cambridge University Press.</w:t>
      </w:r>
    </w:p>
    <w:p w14:paraId="76BD49CF" w14:textId="77777777" w:rsidR="007D1B83" w:rsidRDefault="00A533AA">
      <w:pPr>
        <w:spacing w:after="160" w:line="276" w:lineRule="auto"/>
        <w:jc w:val="both"/>
      </w:pPr>
      <w:r>
        <w:t>Bourdieu, P. (1990). The logic of practice (R. Nice, Trans.). Stanford University Press.</w:t>
      </w:r>
    </w:p>
    <w:p w14:paraId="56C584A2" w14:textId="77777777" w:rsidR="007D1B83" w:rsidRDefault="00A533AA">
      <w:pPr>
        <w:spacing w:after="160" w:line="276" w:lineRule="auto"/>
        <w:jc w:val="both"/>
      </w:pPr>
      <w:r>
        <w:t>Coleman, J. S. (1990). Foundations of social theory. Harvard University Press.</w:t>
      </w:r>
    </w:p>
    <w:p w14:paraId="727E0D0C" w14:textId="77777777" w:rsidR="007D1B83" w:rsidRDefault="00A533AA">
      <w:pPr>
        <w:spacing w:after="160" w:line="276" w:lineRule="auto"/>
        <w:jc w:val="both"/>
      </w:pPr>
      <w:r>
        <w:t>Elder-Vass, D. (2007). Reconciling Archer and Bourdieu in an emergentist theory of action. Sociological Theory, 25(4), 325-346.</w:t>
      </w:r>
    </w:p>
    <w:p w14:paraId="68C76929" w14:textId="77777777" w:rsidR="007D1B83" w:rsidRDefault="00A533AA">
      <w:pPr>
        <w:spacing w:after="160" w:line="276" w:lineRule="auto"/>
        <w:jc w:val="both"/>
      </w:pPr>
      <w:r>
        <w:t>Elster, J. (1989). Nuts and bolts for the social sciences. Cambridge University Press.</w:t>
      </w:r>
    </w:p>
    <w:p w14:paraId="451A4800" w14:textId="77777777" w:rsidR="007D1B83" w:rsidRDefault="00A533AA">
      <w:pPr>
        <w:spacing w:after="160" w:line="276" w:lineRule="auto"/>
        <w:jc w:val="both"/>
      </w:pPr>
      <w:r>
        <w:t>Garfinkel, H. (1967). Studies in ethnomethodology. Prentice-Hall.</w:t>
      </w:r>
    </w:p>
    <w:p w14:paraId="1C48F661" w14:textId="77777777" w:rsidR="007D1B83" w:rsidRDefault="00A533AA">
      <w:pPr>
        <w:spacing w:after="160" w:line="276" w:lineRule="auto"/>
        <w:jc w:val="both"/>
      </w:pPr>
      <w:r>
        <w:t>Giddens, A. (1984). The constitution of society: Outline of the theory of structuration. University of California Press.</w:t>
      </w:r>
    </w:p>
    <w:p w14:paraId="36209A91" w14:textId="77777777" w:rsidR="007D1B83" w:rsidRDefault="00A533AA">
      <w:pPr>
        <w:spacing w:after="160" w:line="276" w:lineRule="auto"/>
        <w:jc w:val="both"/>
      </w:pPr>
      <w:r>
        <w:lastRenderedPageBreak/>
        <w:t>Goffman, E. (1959). The presentation of self in everyday life. Anchor Books.</w:t>
      </w:r>
    </w:p>
    <w:p w14:paraId="1BD6706A" w14:textId="77777777" w:rsidR="007D1B83" w:rsidRDefault="00A533AA">
      <w:pPr>
        <w:spacing w:after="160" w:line="276" w:lineRule="auto"/>
        <w:jc w:val="both"/>
      </w:pPr>
      <w:r>
        <w:t>Hegel, G. W. F. (1821/1991). Elements of the philosophy of right (H. B. Nisbet, Trans.). Cambridge University Press.</w:t>
      </w:r>
    </w:p>
    <w:p w14:paraId="0CA34DC8" w14:textId="77777777" w:rsidR="007D1B83" w:rsidRDefault="00A533AA">
      <w:pPr>
        <w:spacing w:after="160" w:line="276" w:lineRule="auto"/>
        <w:jc w:val="both"/>
      </w:pPr>
      <w:r>
        <w:t>Husserl, E. (1913/1982). Ideas pertaining to a pure phenomenology and to a phenomenological philosophy (F. Kersten, Trans.). Martinus Nijhoff.</w:t>
      </w:r>
    </w:p>
    <w:p w14:paraId="6FEB98C4" w14:textId="77777777" w:rsidR="007D1B83" w:rsidRDefault="00A533AA">
      <w:pPr>
        <w:spacing w:after="160" w:line="276" w:lineRule="auto"/>
        <w:jc w:val="both"/>
      </w:pPr>
      <w:r>
        <w:t>Jenkins, R. (1992). Pierre Bourdieu. Routledge.</w:t>
      </w:r>
    </w:p>
    <w:p w14:paraId="3C50905D" w14:textId="77777777" w:rsidR="007D1B83" w:rsidRDefault="00A533AA">
      <w:pPr>
        <w:spacing w:after="160" w:line="276" w:lineRule="auto"/>
        <w:jc w:val="both"/>
      </w:pPr>
      <w:r>
        <w:t>Kant, I. (1785/1997). Groundwork of the metaphysics of morals (M. Gregor, Trans.). Cambridge University Press.</w:t>
      </w:r>
    </w:p>
    <w:p w14:paraId="79BF0EAE" w14:textId="77777777" w:rsidR="007D1B83" w:rsidRDefault="00A533AA">
      <w:pPr>
        <w:spacing w:after="160" w:line="276" w:lineRule="auto"/>
        <w:jc w:val="both"/>
      </w:pPr>
      <w:r>
        <w:t>King, A. (1999). Against structure: A critique of morphogenetic social theory. Sociological Review, 47(2), 199-227.</w:t>
      </w:r>
    </w:p>
    <w:p w14:paraId="31A333AE" w14:textId="77777777" w:rsidR="007D1B83" w:rsidRDefault="00A533AA">
      <w:pPr>
        <w:spacing w:after="160" w:line="276" w:lineRule="auto"/>
        <w:jc w:val="both"/>
      </w:pPr>
      <w:r>
        <w:t>Lahire, B. (2011). The plural actor (D. Fernbach, Trans.). Polity Press.</w:t>
      </w:r>
    </w:p>
    <w:p w14:paraId="5D026776" w14:textId="77777777" w:rsidR="007D1B83" w:rsidRDefault="00A533AA">
      <w:pPr>
        <w:spacing w:after="160" w:line="276" w:lineRule="auto"/>
        <w:jc w:val="both"/>
      </w:pPr>
      <w:r>
        <w:t>Marx, K. (1852/1979). The eighteenth brumaire of Louis Bonaparte. In Collected Works (Vol. 11, pp. 99-197). Lawrence and Wishart.</w:t>
      </w:r>
    </w:p>
    <w:p w14:paraId="099A519C" w14:textId="77777777" w:rsidR="007D1B83" w:rsidRDefault="00A533AA">
      <w:pPr>
        <w:spacing w:after="160" w:line="276" w:lineRule="auto"/>
        <w:jc w:val="both"/>
      </w:pPr>
      <w:r>
        <w:t>Ockham, W. (1990). Philosophical writings: A selection (P. Boehner, Trans., rev. ed.). Hackett.</w:t>
      </w:r>
    </w:p>
    <w:p w14:paraId="4047FE1F" w14:textId="77777777" w:rsidR="007D1B83" w:rsidRDefault="00A533AA">
      <w:pPr>
        <w:spacing w:after="160" w:line="276" w:lineRule="auto"/>
        <w:jc w:val="both"/>
      </w:pPr>
      <w:r>
        <w:t>Parsons, T. (1951). The social system. Free Press.</w:t>
      </w:r>
    </w:p>
    <w:p w14:paraId="24ECC674" w14:textId="77777777" w:rsidR="007D1B83" w:rsidRDefault="00A533AA">
      <w:pPr>
        <w:spacing w:after="160" w:line="276" w:lineRule="auto"/>
        <w:jc w:val="both"/>
      </w:pPr>
      <w:r>
        <w:t>Schutz, A. (1932/1967). The phenomenology of the social world (G. Walsh and F. Lehnert, Trans.). Northwestern University Press.</w:t>
      </w:r>
    </w:p>
    <w:p w14:paraId="2A8605CA" w14:textId="77777777" w:rsidR="007D1B83" w:rsidRDefault="00A533AA">
      <w:pPr>
        <w:spacing w:after="160" w:line="276" w:lineRule="auto"/>
        <w:jc w:val="both"/>
      </w:pPr>
      <w:r>
        <w:t>Spinoza, B. (1677/1985). Ethics. In The collected works of Spinoza (E. Curley, Trans., Vol. 1). Princeton University Press.</w:t>
      </w:r>
    </w:p>
    <w:p w14:paraId="7298F251" w14:textId="77777777" w:rsidR="007D1B83" w:rsidRDefault="00A533AA">
      <w:pPr>
        <w:spacing w:after="160" w:line="276" w:lineRule="auto"/>
        <w:jc w:val="both"/>
      </w:pPr>
      <w:r>
        <w:t>Weber, M. (1922/1968). Economy and society: An outline of interpretive sociology (G. Roth and C. Wittich, Eds.). Bedminster Press.</w:t>
      </w:r>
    </w:p>
    <w:sectPr w:rsidR="007D1B8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B3BF7"/>
    <w:multiLevelType w:val="hybridMultilevel"/>
    <w:tmpl w:val="521C7660"/>
    <w:lvl w:ilvl="0" w:tplc="E4CAC3CE">
      <w:start w:val="1"/>
      <w:numFmt w:val="bullet"/>
      <w:lvlText w:val="●"/>
      <w:lvlJc w:val="left"/>
      <w:pPr>
        <w:ind w:left="720" w:hanging="360"/>
      </w:pPr>
    </w:lvl>
    <w:lvl w:ilvl="1" w:tplc="57CC870C">
      <w:start w:val="1"/>
      <w:numFmt w:val="bullet"/>
      <w:lvlText w:val="○"/>
      <w:lvlJc w:val="left"/>
      <w:pPr>
        <w:ind w:left="1440" w:hanging="360"/>
      </w:pPr>
    </w:lvl>
    <w:lvl w:ilvl="2" w:tplc="7DDE48E8">
      <w:start w:val="1"/>
      <w:numFmt w:val="bullet"/>
      <w:lvlText w:val="■"/>
      <w:lvlJc w:val="left"/>
      <w:pPr>
        <w:ind w:left="2160" w:hanging="360"/>
      </w:pPr>
    </w:lvl>
    <w:lvl w:ilvl="3" w:tplc="7FB60E88">
      <w:start w:val="1"/>
      <w:numFmt w:val="bullet"/>
      <w:lvlText w:val="●"/>
      <w:lvlJc w:val="left"/>
      <w:pPr>
        <w:ind w:left="2880" w:hanging="360"/>
      </w:pPr>
    </w:lvl>
    <w:lvl w:ilvl="4" w:tplc="DCF8BA92">
      <w:start w:val="1"/>
      <w:numFmt w:val="bullet"/>
      <w:lvlText w:val="○"/>
      <w:lvlJc w:val="left"/>
      <w:pPr>
        <w:ind w:left="3600" w:hanging="360"/>
      </w:pPr>
    </w:lvl>
    <w:lvl w:ilvl="5" w:tplc="2C32D116">
      <w:start w:val="1"/>
      <w:numFmt w:val="bullet"/>
      <w:lvlText w:val="■"/>
      <w:lvlJc w:val="left"/>
      <w:pPr>
        <w:ind w:left="4320" w:hanging="360"/>
      </w:pPr>
    </w:lvl>
    <w:lvl w:ilvl="6" w:tplc="BFE08B76">
      <w:start w:val="1"/>
      <w:numFmt w:val="bullet"/>
      <w:lvlText w:val="●"/>
      <w:lvlJc w:val="left"/>
      <w:pPr>
        <w:ind w:left="5040" w:hanging="360"/>
      </w:pPr>
    </w:lvl>
    <w:lvl w:ilvl="7" w:tplc="BB6235CA">
      <w:start w:val="1"/>
      <w:numFmt w:val="bullet"/>
      <w:lvlText w:val="●"/>
      <w:lvlJc w:val="left"/>
      <w:pPr>
        <w:ind w:left="5760" w:hanging="360"/>
      </w:pPr>
    </w:lvl>
    <w:lvl w:ilvl="8" w:tplc="E4288754">
      <w:start w:val="1"/>
      <w:numFmt w:val="bullet"/>
      <w:lvlText w:val="●"/>
      <w:lvlJc w:val="left"/>
      <w:pPr>
        <w:ind w:left="6480" w:hanging="360"/>
      </w:pPr>
    </w:lvl>
  </w:abstractNum>
  <w:num w:numId="1" w16cid:durableId="10265669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B83"/>
    <w:rsid w:val="005B685F"/>
    <w:rsid w:val="007D1B83"/>
    <w:rsid w:val="00A533AA"/>
    <w:rsid w:val="00E518E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D11CA6F"/>
  <w15:docId w15:val="{206EA604-C616-1C4E-B1B4-B871F3FB8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36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7775</Words>
  <Characters>44321</Characters>
  <Application>Microsoft Office Word</Application>
  <DocSecurity>0</DocSecurity>
  <Lines>369</Lines>
  <Paragraphs>103</Paragraphs>
  <ScaleCrop>false</ScaleCrop>
  <Company/>
  <LinksUpToDate>false</LinksUpToDate>
  <CharactersWithSpaces>51993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Brandon Sommer</cp:lastModifiedBy>
  <cp:revision>2</cp:revision>
  <dcterms:created xsi:type="dcterms:W3CDTF">2026-04-18T15:19:00Z</dcterms:created>
  <dcterms:modified xsi:type="dcterms:W3CDTF">2026-04-18T15:19:00Z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772ba27-cab8-4042-a351-a31f6e4eacdc_Enabled">
    <vt:lpwstr>true</vt:lpwstr>
  </property>
  <property fmtid="{D5CDD505-2E9C-101B-9397-08002B2CF9AE}" pid="3" name="MSIP_Label_8772ba27-cab8-4042-a351-a31f6e4eacdc_SetDate">
    <vt:lpwstr>2026-04-18T15:19:06Z</vt:lpwstr>
  </property>
  <property fmtid="{D5CDD505-2E9C-101B-9397-08002B2CF9AE}" pid="4" name="MSIP_Label_8772ba27-cab8-4042-a351-a31f6e4eacdc_Method">
    <vt:lpwstr>Standard</vt:lpwstr>
  </property>
  <property fmtid="{D5CDD505-2E9C-101B-9397-08002B2CF9AE}" pid="5" name="MSIP_Label_8772ba27-cab8-4042-a351-a31f6e4eacdc_Name">
    <vt:lpwstr>Internal</vt:lpwstr>
  </property>
  <property fmtid="{D5CDD505-2E9C-101B-9397-08002B2CF9AE}" pid="6" name="MSIP_Label_8772ba27-cab8-4042-a351-a31f6e4eacdc_SiteId">
    <vt:lpwstr>715902d6-f63e-4b8d-929b-4bb170bad492</vt:lpwstr>
  </property>
  <property fmtid="{D5CDD505-2E9C-101B-9397-08002B2CF9AE}" pid="7" name="MSIP_Label_8772ba27-cab8-4042-a351-a31f6e4eacdc_ActionId">
    <vt:lpwstr>d97b6240-bcaa-44cd-a1e4-87b5d09e3b11</vt:lpwstr>
  </property>
  <property fmtid="{D5CDD505-2E9C-101B-9397-08002B2CF9AE}" pid="8" name="MSIP_Label_8772ba27-cab8-4042-a351-a31f6e4eacdc_ContentBits">
    <vt:lpwstr>0</vt:lpwstr>
  </property>
  <property fmtid="{D5CDD505-2E9C-101B-9397-08002B2CF9AE}" pid="9" name="MSIP_Label_8772ba27-cab8-4042-a351-a31f6e4eacdc_Tag">
    <vt:lpwstr>50, 3, 0, 1</vt:lpwstr>
  </property>
</Properties>
</file>