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996625" w14:textId="77777777" w:rsidR="001F66B0" w:rsidRPr="008D3208" w:rsidRDefault="001F66B0" w:rsidP="00AE4EDA">
      <w:pPr>
        <w:contextualSpacing/>
        <w:rPr>
          <w:rFonts w:ascii="Arial" w:hAnsi="Arial" w:cs="Arial"/>
          <w:sz w:val="22"/>
          <w:szCs w:val="22"/>
        </w:rPr>
      </w:pPr>
      <w:r w:rsidRPr="008D3208">
        <w:rPr>
          <w:rFonts w:ascii="Arial" w:hAnsi="Arial" w:cs="Arial"/>
          <w:sz w:val="22"/>
          <w:szCs w:val="22"/>
        </w:rPr>
        <w:t>Qingyang Li</w:t>
      </w:r>
    </w:p>
    <w:p w14:paraId="1F5CBD56" w14:textId="6DBA07CB" w:rsidR="00630F25" w:rsidRPr="008D3208" w:rsidRDefault="00C3534B" w:rsidP="00AE4EDA">
      <w:pPr>
        <w:contextualSpacing/>
        <w:rPr>
          <w:rFonts w:ascii="Arial" w:hAnsi="Arial" w:cs="Arial"/>
          <w:sz w:val="22"/>
          <w:szCs w:val="22"/>
        </w:rPr>
      </w:pPr>
      <w:r w:rsidRPr="008D3208">
        <w:rPr>
          <w:rFonts w:ascii="Arial" w:hAnsi="Arial" w:cs="Arial"/>
          <w:sz w:val="22"/>
          <w:szCs w:val="22"/>
        </w:rPr>
        <w:t>Report</w:t>
      </w:r>
      <w:r w:rsidR="00630F25" w:rsidRPr="008D3208">
        <w:rPr>
          <w:rFonts w:ascii="Arial" w:hAnsi="Arial" w:cs="Arial"/>
          <w:sz w:val="22"/>
          <w:szCs w:val="22"/>
        </w:rPr>
        <w:t>:</w:t>
      </w:r>
      <w:r w:rsidR="00AE4EDA" w:rsidRPr="008D3208">
        <w:rPr>
          <w:rFonts w:ascii="Arial" w:hAnsi="Arial" w:cs="Arial"/>
          <w:sz w:val="22"/>
          <w:szCs w:val="22"/>
        </w:rPr>
        <w:t xml:space="preserve"> Project 03 – Assess learners</w:t>
      </w:r>
      <w:r w:rsidR="00630F25" w:rsidRPr="008D3208">
        <w:rPr>
          <w:rFonts w:ascii="Arial" w:hAnsi="Arial" w:cs="Arial"/>
          <w:sz w:val="22"/>
          <w:szCs w:val="22"/>
        </w:rPr>
        <w:t xml:space="preserve"> </w:t>
      </w:r>
    </w:p>
    <w:p w14:paraId="5D9738D1" w14:textId="2B8EA149" w:rsidR="00630F25" w:rsidRPr="008D3208" w:rsidRDefault="00C3534B" w:rsidP="00AE4EDA">
      <w:pPr>
        <w:contextualSpacing/>
        <w:rPr>
          <w:rFonts w:ascii="Arial" w:hAnsi="Arial" w:cs="Arial"/>
          <w:sz w:val="22"/>
          <w:szCs w:val="22"/>
        </w:rPr>
      </w:pPr>
      <w:r w:rsidRPr="008D3208">
        <w:rPr>
          <w:rFonts w:ascii="Arial" w:hAnsi="Arial" w:cs="Arial"/>
          <w:sz w:val="22"/>
          <w:szCs w:val="22"/>
        </w:rPr>
        <w:t>CS7646</w:t>
      </w:r>
      <w:r w:rsidR="00630F25" w:rsidRPr="008D3208">
        <w:rPr>
          <w:rFonts w:ascii="Arial" w:hAnsi="Arial" w:cs="Arial"/>
          <w:sz w:val="22"/>
          <w:szCs w:val="22"/>
        </w:rPr>
        <w:t xml:space="preserve">: </w:t>
      </w:r>
      <w:r w:rsidRPr="008D3208">
        <w:rPr>
          <w:rFonts w:ascii="Arial" w:hAnsi="Arial" w:cs="Arial"/>
          <w:sz w:val="22"/>
          <w:szCs w:val="22"/>
        </w:rPr>
        <w:t>ML4T</w:t>
      </w:r>
      <w:r w:rsidR="00AE4EDA" w:rsidRPr="008D3208">
        <w:rPr>
          <w:rFonts w:ascii="Arial" w:hAnsi="Arial" w:cs="Arial"/>
          <w:sz w:val="22"/>
          <w:szCs w:val="22"/>
        </w:rPr>
        <w:t xml:space="preserve"> -</w:t>
      </w:r>
      <w:r w:rsidR="00630F25" w:rsidRPr="008D3208">
        <w:rPr>
          <w:rFonts w:ascii="Arial" w:hAnsi="Arial" w:cs="Arial"/>
          <w:sz w:val="22"/>
          <w:szCs w:val="22"/>
        </w:rPr>
        <w:t xml:space="preserve"> Spring 201</w:t>
      </w:r>
      <w:r w:rsidRPr="008D3208">
        <w:rPr>
          <w:rFonts w:ascii="Arial" w:hAnsi="Arial" w:cs="Arial"/>
          <w:sz w:val="22"/>
          <w:szCs w:val="22"/>
        </w:rPr>
        <w:t>9</w:t>
      </w:r>
    </w:p>
    <w:p w14:paraId="4E4461E0" w14:textId="4A73559B" w:rsidR="00C64488" w:rsidRPr="008D3208" w:rsidRDefault="00AE4EDA" w:rsidP="00AE4EDA">
      <w:pPr>
        <w:contextualSpacing/>
        <w:rPr>
          <w:rFonts w:ascii="Arial" w:hAnsi="Arial" w:cs="Arial"/>
          <w:sz w:val="22"/>
          <w:szCs w:val="22"/>
        </w:rPr>
      </w:pPr>
      <w:r w:rsidRPr="008D3208">
        <w:rPr>
          <w:rFonts w:ascii="Arial" w:hAnsi="Arial" w:cs="Arial"/>
          <w:sz w:val="22"/>
          <w:szCs w:val="22"/>
        </w:rPr>
        <w:t>Feb</w:t>
      </w:r>
      <w:r w:rsidR="001F66B0" w:rsidRPr="008D3208">
        <w:rPr>
          <w:rFonts w:ascii="Arial" w:hAnsi="Arial" w:cs="Arial"/>
          <w:sz w:val="22"/>
          <w:szCs w:val="22"/>
        </w:rPr>
        <w:t xml:space="preserve"> </w:t>
      </w:r>
      <w:r w:rsidRPr="008D3208">
        <w:rPr>
          <w:rFonts w:ascii="Arial" w:hAnsi="Arial" w:cs="Arial"/>
          <w:sz w:val="22"/>
          <w:szCs w:val="22"/>
        </w:rPr>
        <w:t>10</w:t>
      </w:r>
      <w:r w:rsidR="00C3534B" w:rsidRPr="008D3208">
        <w:rPr>
          <w:rFonts w:ascii="Arial" w:hAnsi="Arial" w:cs="Arial"/>
          <w:sz w:val="22"/>
          <w:szCs w:val="22"/>
        </w:rPr>
        <w:t>, 2019</w:t>
      </w:r>
    </w:p>
    <w:p w14:paraId="6BBEBD3B" w14:textId="77777777" w:rsidR="00A64E14" w:rsidRPr="008D3208" w:rsidRDefault="00A64E14" w:rsidP="00AE4EDA">
      <w:pPr>
        <w:contextualSpacing/>
        <w:rPr>
          <w:rFonts w:ascii="Arial" w:hAnsi="Arial" w:cs="Arial"/>
          <w:sz w:val="22"/>
          <w:szCs w:val="22"/>
        </w:rPr>
      </w:pPr>
    </w:p>
    <w:p w14:paraId="4400D38C" w14:textId="1F00C53B" w:rsidR="00605E19" w:rsidRDefault="00AE4EDA" w:rsidP="00AE4EDA">
      <w:pPr>
        <w:numPr>
          <w:ilvl w:val="0"/>
          <w:numId w:val="1"/>
        </w:numPr>
        <w:shd w:val="clear" w:color="auto" w:fill="FFFFFF"/>
        <w:spacing w:before="100" w:beforeAutospacing="1" w:after="24"/>
        <w:ind w:left="384"/>
        <w:rPr>
          <w:rFonts w:ascii="Arial" w:eastAsia="Times New Roman" w:hAnsi="Arial" w:cs="Arial"/>
          <w:color w:val="252525"/>
          <w:sz w:val="22"/>
          <w:szCs w:val="22"/>
        </w:rPr>
      </w:pPr>
      <w:r w:rsidRPr="008D3208">
        <w:rPr>
          <w:rFonts w:ascii="Arial" w:eastAsia="Times New Roman" w:hAnsi="Arial" w:cs="Arial"/>
          <w:color w:val="252525"/>
          <w:sz w:val="22"/>
          <w:szCs w:val="22"/>
        </w:rPr>
        <w:t xml:space="preserve">Does overfitting occur with respect to </w:t>
      </w:r>
      <w:proofErr w:type="spellStart"/>
      <w:r w:rsidRPr="008D3208">
        <w:rPr>
          <w:rFonts w:ascii="Arial" w:eastAsia="Times New Roman" w:hAnsi="Arial" w:cs="Arial"/>
          <w:color w:val="252525"/>
          <w:sz w:val="22"/>
          <w:szCs w:val="22"/>
        </w:rPr>
        <w:t>leaf_size</w:t>
      </w:r>
      <w:proofErr w:type="spellEnd"/>
      <w:r w:rsidRPr="008D3208">
        <w:rPr>
          <w:rFonts w:ascii="Arial" w:eastAsia="Times New Roman" w:hAnsi="Arial" w:cs="Arial"/>
          <w:color w:val="252525"/>
          <w:sz w:val="22"/>
          <w:szCs w:val="22"/>
        </w:rPr>
        <w:t xml:space="preserve">? Use the dataset istanbul.csv with </w:t>
      </w:r>
      <w:proofErr w:type="spellStart"/>
      <w:r w:rsidRPr="008D3208">
        <w:rPr>
          <w:rFonts w:ascii="Arial" w:eastAsia="Times New Roman" w:hAnsi="Arial" w:cs="Arial"/>
          <w:color w:val="252525"/>
          <w:sz w:val="22"/>
          <w:szCs w:val="22"/>
        </w:rPr>
        <w:t>DTLearner</w:t>
      </w:r>
      <w:proofErr w:type="spellEnd"/>
      <w:r w:rsidRPr="008D3208">
        <w:rPr>
          <w:rFonts w:ascii="Arial" w:eastAsia="Times New Roman" w:hAnsi="Arial" w:cs="Arial"/>
          <w:color w:val="252525"/>
          <w:sz w:val="22"/>
          <w:szCs w:val="22"/>
        </w:rPr>
        <w:t xml:space="preserve">. For which values of </w:t>
      </w:r>
      <w:proofErr w:type="spellStart"/>
      <w:r w:rsidRPr="008D3208">
        <w:rPr>
          <w:rFonts w:ascii="Arial" w:eastAsia="Times New Roman" w:hAnsi="Arial" w:cs="Arial"/>
          <w:color w:val="252525"/>
          <w:sz w:val="22"/>
          <w:szCs w:val="22"/>
        </w:rPr>
        <w:t>leaf_size</w:t>
      </w:r>
      <w:proofErr w:type="spellEnd"/>
      <w:r w:rsidRPr="008D3208">
        <w:rPr>
          <w:rFonts w:ascii="Arial" w:eastAsia="Times New Roman" w:hAnsi="Arial" w:cs="Arial"/>
          <w:color w:val="252525"/>
          <w:sz w:val="22"/>
          <w:szCs w:val="22"/>
        </w:rPr>
        <w:t xml:space="preserve"> does overfitting occur? Use RMSE as your metric for assessing overfitting. Support your assertion with graphs/charts. (Don't use bagging).</w:t>
      </w:r>
      <w:r w:rsidR="00731BBA">
        <w:rPr>
          <w:rFonts w:ascii="Arial" w:eastAsia="Times New Roman" w:hAnsi="Arial" w:cs="Arial"/>
          <w:color w:val="252525"/>
          <w:sz w:val="22"/>
          <w:szCs w:val="22"/>
        </w:rPr>
        <w:br/>
      </w:r>
      <w:r w:rsidRPr="008D3208">
        <w:rPr>
          <w:rFonts w:ascii="Arial" w:eastAsia="Times New Roman" w:hAnsi="Arial" w:cs="Arial"/>
          <w:color w:val="252525"/>
          <w:sz w:val="22"/>
          <w:szCs w:val="22"/>
        </w:rPr>
        <w:br/>
      </w:r>
      <w:r w:rsidRPr="00731BBA">
        <w:rPr>
          <w:rFonts w:ascii="Arial" w:eastAsia="Times New Roman" w:hAnsi="Arial" w:cs="Arial"/>
          <w:b/>
          <w:color w:val="252525"/>
          <w:sz w:val="22"/>
          <w:szCs w:val="22"/>
        </w:rPr>
        <w:t>Answer</w:t>
      </w:r>
      <w:r w:rsidRPr="008D3208">
        <w:rPr>
          <w:rFonts w:ascii="Arial" w:eastAsia="Times New Roman" w:hAnsi="Arial" w:cs="Arial"/>
          <w:color w:val="252525"/>
          <w:sz w:val="22"/>
          <w:szCs w:val="22"/>
        </w:rPr>
        <w:t xml:space="preserve">: </w:t>
      </w:r>
      <w:r w:rsidR="00731BBA">
        <w:rPr>
          <w:rFonts w:ascii="Arial" w:eastAsia="Times New Roman" w:hAnsi="Arial" w:cs="Arial"/>
          <w:color w:val="252525"/>
          <w:sz w:val="22"/>
          <w:szCs w:val="22"/>
        </w:rPr>
        <w:t>Figure 1 shows the in-sample and out-of-sample errors when using decision tree (DT) learner to learn from the Istanbu</w:t>
      </w:r>
      <w:r w:rsidR="00605E19">
        <w:rPr>
          <w:rFonts w:ascii="Arial" w:eastAsia="Times New Roman" w:hAnsi="Arial" w:cs="Arial"/>
          <w:color w:val="252525"/>
          <w:sz w:val="22"/>
          <w:szCs w:val="22"/>
        </w:rPr>
        <w:t>l</w:t>
      </w:r>
      <w:r w:rsidR="00731BBA">
        <w:rPr>
          <w:rFonts w:ascii="Arial" w:eastAsia="Times New Roman" w:hAnsi="Arial" w:cs="Arial"/>
          <w:color w:val="252525"/>
          <w:sz w:val="22"/>
          <w:szCs w:val="22"/>
        </w:rPr>
        <w:t xml:space="preserve"> dataset. </w:t>
      </w:r>
    </w:p>
    <w:p w14:paraId="30A63BED" w14:textId="032A002B" w:rsidR="00605E19" w:rsidRDefault="00605E19" w:rsidP="00605E19">
      <w:pPr>
        <w:shd w:val="clear" w:color="auto" w:fill="FFFFFF"/>
        <w:spacing w:before="100" w:beforeAutospacing="1" w:after="24"/>
        <w:ind w:left="384"/>
        <w:rPr>
          <w:rFonts w:ascii="Arial" w:eastAsia="Times New Roman" w:hAnsi="Arial" w:cs="Arial"/>
          <w:color w:val="252525"/>
          <w:sz w:val="22"/>
          <w:szCs w:val="22"/>
        </w:rPr>
      </w:pPr>
      <w:r>
        <w:rPr>
          <w:rFonts w:ascii="Arial" w:eastAsia="Times New Roman" w:hAnsi="Arial" w:cs="Arial"/>
          <w:color w:val="252525"/>
          <w:sz w:val="22"/>
          <w:szCs w:val="22"/>
        </w:rPr>
        <w:t xml:space="preserve">60% of the </w:t>
      </w:r>
      <w:r w:rsidR="009216BF">
        <w:rPr>
          <w:rFonts w:ascii="Arial" w:eastAsia="Times New Roman" w:hAnsi="Arial" w:cs="Arial"/>
          <w:color w:val="252525"/>
          <w:sz w:val="22"/>
          <w:szCs w:val="22"/>
        </w:rPr>
        <w:t>Istanbul</w:t>
      </w:r>
      <w:r>
        <w:rPr>
          <w:rFonts w:ascii="Arial" w:eastAsia="Times New Roman" w:hAnsi="Arial" w:cs="Arial"/>
          <w:color w:val="252525"/>
          <w:sz w:val="22"/>
          <w:szCs w:val="22"/>
        </w:rPr>
        <w:t xml:space="preserve"> data were used for training and rest of the data were used for testing. </w:t>
      </w:r>
      <w:r w:rsidR="00731BBA">
        <w:rPr>
          <w:rFonts w:ascii="Arial" w:eastAsia="Times New Roman" w:hAnsi="Arial" w:cs="Arial"/>
          <w:color w:val="252525"/>
          <w:sz w:val="22"/>
          <w:szCs w:val="22"/>
        </w:rPr>
        <w:t>The same training and testing data were used to train and test 80 DT learners</w:t>
      </w:r>
      <w:r>
        <w:rPr>
          <w:rFonts w:ascii="Arial" w:eastAsia="Times New Roman" w:hAnsi="Arial" w:cs="Arial"/>
          <w:color w:val="252525"/>
          <w:sz w:val="22"/>
          <w:szCs w:val="22"/>
        </w:rPr>
        <w:t>. The learners are exactly the same except that their</w:t>
      </w:r>
      <w:r w:rsidR="00731BBA">
        <w:rPr>
          <w:rFonts w:ascii="Arial" w:eastAsia="Times New Roman" w:hAnsi="Arial" w:cs="Arial"/>
          <w:color w:val="252525"/>
          <w:sz w:val="22"/>
          <w:szCs w:val="22"/>
        </w:rPr>
        <w:t xml:space="preserve"> leaf sizes</w:t>
      </w:r>
      <w:r>
        <w:rPr>
          <w:rFonts w:ascii="Arial" w:eastAsia="Times New Roman" w:hAnsi="Arial" w:cs="Arial"/>
          <w:color w:val="252525"/>
          <w:sz w:val="22"/>
          <w:szCs w:val="22"/>
        </w:rPr>
        <w:t xml:space="preserve">. The leaf sizes are </w:t>
      </w:r>
      <w:r w:rsidR="00731BBA">
        <w:rPr>
          <w:rFonts w:ascii="Arial" w:eastAsia="Times New Roman" w:hAnsi="Arial" w:cs="Arial"/>
          <w:color w:val="252525"/>
          <w:sz w:val="22"/>
          <w:szCs w:val="22"/>
        </w:rPr>
        <w:t>from 1 to 80.</w:t>
      </w:r>
      <w:r w:rsidR="00F80AD0">
        <w:rPr>
          <w:rFonts w:ascii="Arial" w:eastAsia="Times New Roman" w:hAnsi="Arial" w:cs="Arial"/>
          <w:color w:val="252525"/>
          <w:sz w:val="22"/>
          <w:szCs w:val="22"/>
        </w:rPr>
        <w:t xml:space="preserve"> The in-sample and out-of-sample root mean squared errors were calculated and plotted for each learner.</w:t>
      </w:r>
    </w:p>
    <w:p w14:paraId="3B612D64" w14:textId="77777777" w:rsidR="001D1BBD" w:rsidRDefault="00605E19" w:rsidP="00605E19">
      <w:pPr>
        <w:shd w:val="clear" w:color="auto" w:fill="FFFFFF"/>
        <w:spacing w:before="100" w:beforeAutospacing="1" w:after="24"/>
        <w:ind w:left="384"/>
        <w:rPr>
          <w:rFonts w:ascii="Arial" w:eastAsia="Times New Roman" w:hAnsi="Arial" w:cs="Arial"/>
          <w:color w:val="252525"/>
          <w:sz w:val="22"/>
          <w:szCs w:val="22"/>
        </w:rPr>
      </w:pPr>
      <w:r>
        <w:rPr>
          <w:rFonts w:ascii="Arial" w:eastAsia="Times New Roman" w:hAnsi="Arial" w:cs="Arial"/>
          <w:color w:val="252525"/>
          <w:sz w:val="22"/>
          <w:szCs w:val="22"/>
        </w:rPr>
        <w:t xml:space="preserve">As seen in Figure 1, </w:t>
      </w:r>
      <w:r w:rsidR="00230B7B">
        <w:rPr>
          <w:rFonts w:ascii="Arial" w:eastAsia="Times New Roman" w:hAnsi="Arial" w:cs="Arial"/>
          <w:color w:val="252525"/>
          <w:sz w:val="22"/>
          <w:szCs w:val="22"/>
        </w:rPr>
        <w:t>the out-of-sample errors</w:t>
      </w:r>
      <w:r w:rsidR="00A2316A">
        <w:rPr>
          <w:rFonts w:ascii="Arial" w:eastAsia="Times New Roman" w:hAnsi="Arial" w:cs="Arial"/>
          <w:color w:val="252525"/>
          <w:sz w:val="22"/>
          <w:szCs w:val="22"/>
        </w:rPr>
        <w:t xml:space="preserve"> are the smallest when leaf size is between 6 and 19. A</w:t>
      </w:r>
      <w:r>
        <w:rPr>
          <w:rFonts w:ascii="Arial" w:eastAsia="Times New Roman" w:hAnsi="Arial" w:cs="Arial"/>
          <w:color w:val="252525"/>
          <w:sz w:val="22"/>
          <w:szCs w:val="22"/>
        </w:rPr>
        <w:t>s the leaf size decreases</w:t>
      </w:r>
      <w:r w:rsidR="009216BF">
        <w:rPr>
          <w:rFonts w:ascii="Arial" w:eastAsia="Times New Roman" w:hAnsi="Arial" w:cs="Arial"/>
          <w:color w:val="252525"/>
          <w:sz w:val="22"/>
          <w:szCs w:val="22"/>
        </w:rPr>
        <w:t xml:space="preserve"> (the degree of freedom increases)</w:t>
      </w:r>
      <w:r>
        <w:rPr>
          <w:rFonts w:ascii="Arial" w:eastAsia="Times New Roman" w:hAnsi="Arial" w:cs="Arial"/>
          <w:color w:val="252525"/>
          <w:sz w:val="22"/>
          <w:szCs w:val="22"/>
        </w:rPr>
        <w:t>, the</w:t>
      </w:r>
      <w:r w:rsidR="00731BBA" w:rsidRPr="00731BBA">
        <w:rPr>
          <w:rFonts w:ascii="Arial" w:eastAsia="Times New Roman" w:hAnsi="Arial" w:cs="Arial"/>
          <w:color w:val="252525"/>
          <w:sz w:val="22"/>
          <w:szCs w:val="22"/>
        </w:rPr>
        <w:t xml:space="preserve"> in</w:t>
      </w:r>
      <w:r>
        <w:rPr>
          <w:rFonts w:ascii="Arial" w:eastAsia="Times New Roman" w:hAnsi="Arial" w:cs="Arial"/>
          <w:color w:val="252525"/>
          <w:sz w:val="22"/>
          <w:szCs w:val="22"/>
        </w:rPr>
        <w:t>-</w:t>
      </w:r>
      <w:r w:rsidR="00731BBA" w:rsidRPr="00731BBA">
        <w:rPr>
          <w:rFonts w:ascii="Arial" w:eastAsia="Times New Roman" w:hAnsi="Arial" w:cs="Arial"/>
          <w:color w:val="252525"/>
          <w:sz w:val="22"/>
          <w:szCs w:val="22"/>
        </w:rPr>
        <w:t xml:space="preserve">sample error is </w:t>
      </w:r>
      <w:r w:rsidR="00A2316A">
        <w:rPr>
          <w:rFonts w:ascii="Arial" w:eastAsia="Times New Roman" w:hAnsi="Arial" w:cs="Arial"/>
          <w:color w:val="252525"/>
          <w:sz w:val="22"/>
          <w:szCs w:val="22"/>
        </w:rPr>
        <w:t xml:space="preserve">always </w:t>
      </w:r>
      <w:r w:rsidR="00731BBA" w:rsidRPr="00731BBA">
        <w:rPr>
          <w:rFonts w:ascii="Arial" w:eastAsia="Times New Roman" w:hAnsi="Arial" w:cs="Arial"/>
          <w:color w:val="252525"/>
          <w:sz w:val="22"/>
          <w:szCs w:val="22"/>
        </w:rPr>
        <w:t>decreasing</w:t>
      </w:r>
      <w:r w:rsidR="00A2316A">
        <w:rPr>
          <w:rFonts w:ascii="Arial" w:eastAsia="Times New Roman" w:hAnsi="Arial" w:cs="Arial"/>
          <w:color w:val="252525"/>
          <w:sz w:val="22"/>
          <w:szCs w:val="22"/>
        </w:rPr>
        <w:t>, and it decreases sharply when leaf size decreases from 10 to 1.</w:t>
      </w:r>
      <w:r w:rsidR="00731BBA" w:rsidRPr="00731BBA">
        <w:rPr>
          <w:rFonts w:ascii="Arial" w:eastAsia="Times New Roman" w:hAnsi="Arial" w:cs="Arial"/>
          <w:color w:val="252525"/>
          <w:sz w:val="22"/>
          <w:szCs w:val="22"/>
        </w:rPr>
        <w:t xml:space="preserve"> </w:t>
      </w:r>
      <w:r w:rsidR="00A2316A">
        <w:rPr>
          <w:rFonts w:ascii="Arial" w:eastAsia="Times New Roman" w:hAnsi="Arial" w:cs="Arial"/>
          <w:color w:val="252525"/>
          <w:sz w:val="22"/>
          <w:szCs w:val="22"/>
        </w:rPr>
        <w:t>T</w:t>
      </w:r>
      <w:r>
        <w:rPr>
          <w:rFonts w:ascii="Arial" w:eastAsia="Times New Roman" w:hAnsi="Arial" w:cs="Arial"/>
          <w:color w:val="252525"/>
          <w:sz w:val="22"/>
          <w:szCs w:val="22"/>
        </w:rPr>
        <w:t>he</w:t>
      </w:r>
      <w:r w:rsidR="00731BBA" w:rsidRPr="00731BBA">
        <w:rPr>
          <w:rFonts w:ascii="Arial" w:eastAsia="Times New Roman" w:hAnsi="Arial" w:cs="Arial"/>
          <w:color w:val="252525"/>
          <w:sz w:val="22"/>
          <w:szCs w:val="22"/>
        </w:rPr>
        <w:t xml:space="preserve"> out</w:t>
      </w:r>
      <w:r>
        <w:rPr>
          <w:rFonts w:ascii="Arial" w:eastAsia="Times New Roman" w:hAnsi="Arial" w:cs="Arial"/>
          <w:color w:val="252525"/>
          <w:sz w:val="22"/>
          <w:szCs w:val="22"/>
        </w:rPr>
        <w:t>-</w:t>
      </w:r>
      <w:r w:rsidR="00731BBA" w:rsidRPr="00731BBA">
        <w:rPr>
          <w:rFonts w:ascii="Arial" w:eastAsia="Times New Roman" w:hAnsi="Arial" w:cs="Arial"/>
          <w:color w:val="252525"/>
          <w:sz w:val="22"/>
          <w:szCs w:val="22"/>
        </w:rPr>
        <w:t>of</w:t>
      </w:r>
      <w:r>
        <w:rPr>
          <w:rFonts w:ascii="Arial" w:eastAsia="Times New Roman" w:hAnsi="Arial" w:cs="Arial"/>
          <w:color w:val="252525"/>
          <w:sz w:val="22"/>
          <w:szCs w:val="22"/>
        </w:rPr>
        <w:t>-</w:t>
      </w:r>
      <w:r w:rsidR="00731BBA" w:rsidRPr="00731BBA">
        <w:rPr>
          <w:rFonts w:ascii="Arial" w:eastAsia="Times New Roman" w:hAnsi="Arial" w:cs="Arial"/>
          <w:color w:val="252525"/>
          <w:sz w:val="22"/>
          <w:szCs w:val="22"/>
        </w:rPr>
        <w:t>sample error</w:t>
      </w:r>
      <w:r w:rsidR="00A2316A">
        <w:rPr>
          <w:rFonts w:ascii="Arial" w:eastAsia="Times New Roman" w:hAnsi="Arial" w:cs="Arial"/>
          <w:color w:val="252525"/>
          <w:sz w:val="22"/>
          <w:szCs w:val="22"/>
        </w:rPr>
        <w:t xml:space="preserve"> however, started to</w:t>
      </w:r>
      <w:r w:rsidR="00731BBA" w:rsidRPr="00731BBA">
        <w:rPr>
          <w:rFonts w:ascii="Arial" w:eastAsia="Times New Roman" w:hAnsi="Arial" w:cs="Arial"/>
          <w:color w:val="252525"/>
          <w:sz w:val="22"/>
          <w:szCs w:val="22"/>
        </w:rPr>
        <w:t xml:space="preserve"> increas</w:t>
      </w:r>
      <w:r w:rsidR="00A2316A">
        <w:rPr>
          <w:rFonts w:ascii="Arial" w:eastAsia="Times New Roman" w:hAnsi="Arial" w:cs="Arial"/>
          <w:color w:val="252525"/>
          <w:sz w:val="22"/>
          <w:szCs w:val="22"/>
        </w:rPr>
        <w:t>e when leaf size goes from 6 to 1</w:t>
      </w:r>
      <w:r>
        <w:rPr>
          <w:rFonts w:ascii="Arial" w:eastAsia="Times New Roman" w:hAnsi="Arial" w:cs="Arial"/>
          <w:color w:val="252525"/>
          <w:sz w:val="22"/>
          <w:szCs w:val="22"/>
        </w:rPr>
        <w:t>.</w:t>
      </w:r>
      <w:r w:rsidR="009216BF">
        <w:rPr>
          <w:rFonts w:ascii="Arial" w:eastAsia="Times New Roman" w:hAnsi="Arial" w:cs="Arial"/>
          <w:color w:val="252525"/>
          <w:sz w:val="22"/>
          <w:szCs w:val="22"/>
        </w:rPr>
        <w:t xml:space="preserve"> </w:t>
      </w:r>
    </w:p>
    <w:p w14:paraId="3C70AEFE" w14:textId="6E412A9D" w:rsidR="00AE4EDA" w:rsidRDefault="001D1BBD" w:rsidP="00605E19">
      <w:pPr>
        <w:shd w:val="clear" w:color="auto" w:fill="FFFFFF"/>
        <w:spacing w:before="100" w:beforeAutospacing="1" w:after="24"/>
        <w:ind w:left="384"/>
        <w:rPr>
          <w:rFonts w:ascii="Arial" w:eastAsia="Times New Roman" w:hAnsi="Arial" w:cs="Arial"/>
          <w:color w:val="252525"/>
          <w:sz w:val="22"/>
          <w:szCs w:val="22"/>
        </w:rPr>
      </w:pPr>
      <w:r>
        <w:rPr>
          <w:rFonts w:ascii="Arial" w:eastAsia="Times New Roman" w:hAnsi="Arial" w:cs="Arial"/>
          <w:color w:val="252525"/>
          <w:sz w:val="22"/>
          <w:szCs w:val="22"/>
        </w:rPr>
        <w:t>Overfitting happens when the</w:t>
      </w:r>
      <w:r w:rsidRPr="00731BBA">
        <w:rPr>
          <w:rFonts w:ascii="Arial" w:eastAsia="Times New Roman" w:hAnsi="Arial" w:cs="Arial"/>
          <w:color w:val="252525"/>
          <w:sz w:val="22"/>
          <w:szCs w:val="22"/>
        </w:rPr>
        <w:t xml:space="preserve"> in</w:t>
      </w:r>
      <w:r>
        <w:rPr>
          <w:rFonts w:ascii="Arial" w:eastAsia="Times New Roman" w:hAnsi="Arial" w:cs="Arial"/>
          <w:color w:val="252525"/>
          <w:sz w:val="22"/>
          <w:szCs w:val="22"/>
        </w:rPr>
        <w:t>-</w:t>
      </w:r>
      <w:r w:rsidRPr="00731BBA">
        <w:rPr>
          <w:rFonts w:ascii="Arial" w:eastAsia="Times New Roman" w:hAnsi="Arial" w:cs="Arial"/>
          <w:color w:val="252525"/>
          <w:sz w:val="22"/>
          <w:szCs w:val="22"/>
        </w:rPr>
        <w:t xml:space="preserve">sample error is </w:t>
      </w:r>
      <w:proofErr w:type="gramStart"/>
      <w:r w:rsidRPr="00731BBA">
        <w:rPr>
          <w:rFonts w:ascii="Arial" w:eastAsia="Times New Roman" w:hAnsi="Arial" w:cs="Arial"/>
          <w:color w:val="252525"/>
          <w:sz w:val="22"/>
          <w:szCs w:val="22"/>
        </w:rPr>
        <w:t>decreasing</w:t>
      </w:r>
      <w:proofErr w:type="gramEnd"/>
      <w:r>
        <w:rPr>
          <w:rFonts w:ascii="Arial" w:eastAsia="Times New Roman" w:hAnsi="Arial" w:cs="Arial"/>
          <w:color w:val="252525"/>
          <w:sz w:val="22"/>
          <w:szCs w:val="22"/>
        </w:rPr>
        <w:t xml:space="preserve"> and the </w:t>
      </w:r>
      <w:r w:rsidRPr="00731BBA">
        <w:rPr>
          <w:rFonts w:ascii="Arial" w:eastAsia="Times New Roman" w:hAnsi="Arial" w:cs="Arial"/>
          <w:color w:val="252525"/>
          <w:sz w:val="22"/>
          <w:szCs w:val="22"/>
        </w:rPr>
        <w:t>out</w:t>
      </w:r>
      <w:r>
        <w:rPr>
          <w:rFonts w:ascii="Arial" w:eastAsia="Times New Roman" w:hAnsi="Arial" w:cs="Arial"/>
          <w:color w:val="252525"/>
          <w:sz w:val="22"/>
          <w:szCs w:val="22"/>
        </w:rPr>
        <w:t>-</w:t>
      </w:r>
      <w:r w:rsidRPr="00731BBA">
        <w:rPr>
          <w:rFonts w:ascii="Arial" w:eastAsia="Times New Roman" w:hAnsi="Arial" w:cs="Arial"/>
          <w:color w:val="252525"/>
          <w:sz w:val="22"/>
          <w:szCs w:val="22"/>
        </w:rPr>
        <w:t>of</w:t>
      </w:r>
      <w:r>
        <w:rPr>
          <w:rFonts w:ascii="Arial" w:eastAsia="Times New Roman" w:hAnsi="Arial" w:cs="Arial"/>
          <w:color w:val="252525"/>
          <w:sz w:val="22"/>
          <w:szCs w:val="22"/>
        </w:rPr>
        <w:t>-</w:t>
      </w:r>
      <w:r w:rsidRPr="00731BBA">
        <w:rPr>
          <w:rFonts w:ascii="Arial" w:eastAsia="Times New Roman" w:hAnsi="Arial" w:cs="Arial"/>
          <w:color w:val="252525"/>
          <w:sz w:val="22"/>
          <w:szCs w:val="22"/>
        </w:rPr>
        <w:t>sample error</w:t>
      </w:r>
      <w:r>
        <w:rPr>
          <w:rFonts w:ascii="Arial" w:eastAsia="Times New Roman" w:hAnsi="Arial" w:cs="Arial"/>
          <w:color w:val="252525"/>
          <w:sz w:val="22"/>
          <w:szCs w:val="22"/>
        </w:rPr>
        <w:t xml:space="preserve"> is increasing. </w:t>
      </w:r>
      <w:r w:rsidR="00605E19">
        <w:rPr>
          <w:rFonts w:ascii="Arial" w:eastAsia="Times New Roman" w:hAnsi="Arial" w:cs="Arial"/>
          <w:color w:val="252525"/>
          <w:sz w:val="22"/>
          <w:szCs w:val="22"/>
        </w:rPr>
        <w:t>So, Yes, overfitting does occur with respect to leaf size</w:t>
      </w:r>
      <w:r>
        <w:rPr>
          <w:rFonts w:ascii="Arial" w:eastAsia="Times New Roman" w:hAnsi="Arial" w:cs="Arial"/>
          <w:color w:val="252525"/>
          <w:sz w:val="22"/>
          <w:szCs w:val="22"/>
        </w:rPr>
        <w:t>. In this case, overfitting starts to</w:t>
      </w:r>
      <w:r w:rsidR="00605E19" w:rsidRPr="008D3208">
        <w:rPr>
          <w:rFonts w:ascii="Arial" w:eastAsia="Times New Roman" w:hAnsi="Arial" w:cs="Arial"/>
          <w:color w:val="252525"/>
          <w:sz w:val="22"/>
          <w:szCs w:val="22"/>
        </w:rPr>
        <w:t xml:space="preserve"> occur</w:t>
      </w:r>
      <w:r w:rsidR="00605E19">
        <w:rPr>
          <w:rFonts w:ascii="Arial" w:eastAsia="Times New Roman" w:hAnsi="Arial" w:cs="Arial"/>
          <w:color w:val="252525"/>
          <w:sz w:val="22"/>
          <w:szCs w:val="22"/>
        </w:rPr>
        <w:t xml:space="preserve"> when leaf size is </w:t>
      </w:r>
      <w:r w:rsidR="00850A96">
        <w:rPr>
          <w:rFonts w:ascii="Arial" w:eastAsia="Times New Roman" w:hAnsi="Arial" w:cs="Arial"/>
          <w:color w:val="252525"/>
          <w:sz w:val="22"/>
          <w:szCs w:val="22"/>
        </w:rPr>
        <w:t>6</w:t>
      </w:r>
      <w:r w:rsidR="00605E19">
        <w:rPr>
          <w:rFonts w:ascii="Arial" w:eastAsia="Times New Roman" w:hAnsi="Arial" w:cs="Arial"/>
          <w:color w:val="252525"/>
          <w:sz w:val="22"/>
          <w:szCs w:val="22"/>
        </w:rPr>
        <w:t xml:space="preserve"> or less</w:t>
      </w:r>
      <w:r>
        <w:rPr>
          <w:rFonts w:ascii="Arial" w:eastAsia="Times New Roman" w:hAnsi="Arial" w:cs="Arial"/>
          <w:color w:val="252525"/>
          <w:sz w:val="22"/>
          <w:szCs w:val="22"/>
        </w:rPr>
        <w:t xml:space="preserve"> where the in-sample error decreases sharply as leaf size decreases</w:t>
      </w:r>
      <w:r w:rsidR="00605E19">
        <w:rPr>
          <w:rFonts w:ascii="Arial" w:eastAsia="Times New Roman" w:hAnsi="Arial" w:cs="Arial"/>
          <w:color w:val="252525"/>
          <w:sz w:val="22"/>
          <w:szCs w:val="22"/>
        </w:rPr>
        <w:t>.</w:t>
      </w:r>
    </w:p>
    <w:tbl>
      <w:tblPr>
        <w:tblStyle w:val="TableGrid"/>
        <w:tblW w:w="0" w:type="auto"/>
        <w:tblInd w:w="384" w:type="dxa"/>
        <w:tblLook w:val="04A0" w:firstRow="1" w:lastRow="0" w:firstColumn="1" w:lastColumn="0" w:noHBand="0" w:noVBand="1"/>
      </w:tblPr>
      <w:tblGrid>
        <w:gridCol w:w="8966"/>
      </w:tblGrid>
      <w:tr w:rsidR="00605E19" w14:paraId="0D241034" w14:textId="77777777" w:rsidTr="00605E19">
        <w:tc>
          <w:tcPr>
            <w:tcW w:w="9350" w:type="dxa"/>
          </w:tcPr>
          <w:p w14:paraId="4858AE50" w14:textId="4978BD09" w:rsidR="00605E19" w:rsidRDefault="00605E19" w:rsidP="009216BF">
            <w:pPr>
              <w:spacing w:before="100" w:beforeAutospacing="1" w:after="24"/>
              <w:jc w:val="center"/>
              <w:rPr>
                <w:rFonts w:ascii="Arial" w:eastAsia="Times New Roman" w:hAnsi="Arial" w:cs="Arial"/>
                <w:color w:val="252525"/>
                <w:sz w:val="22"/>
                <w:szCs w:val="22"/>
              </w:rPr>
            </w:pPr>
            <w:r>
              <w:rPr>
                <w:rFonts w:ascii="Arial" w:eastAsia="Times New Roman" w:hAnsi="Arial" w:cs="Arial"/>
                <w:noProof/>
                <w:color w:val="252525"/>
                <w:sz w:val="22"/>
                <w:szCs w:val="22"/>
              </w:rPr>
              <w:drawing>
                <wp:inline distT="0" distB="0" distL="0" distR="0" wp14:anchorId="37F8CC86" wp14:editId="719C5038">
                  <wp:extent cx="4447060" cy="3335295"/>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1_fig1.png"/>
                          <pic:cNvPicPr/>
                        </pic:nvPicPr>
                        <pic:blipFill>
                          <a:blip r:embed="rId7">
                            <a:extLst>
                              <a:ext uri="{28A0092B-C50C-407E-A947-70E740481C1C}">
                                <a14:useLocalDpi xmlns:a14="http://schemas.microsoft.com/office/drawing/2010/main" val="0"/>
                              </a:ext>
                            </a:extLst>
                          </a:blip>
                          <a:stretch>
                            <a:fillRect/>
                          </a:stretch>
                        </pic:blipFill>
                        <pic:spPr>
                          <a:xfrm>
                            <a:off x="0" y="0"/>
                            <a:ext cx="4461868" cy="3346401"/>
                          </a:xfrm>
                          <a:prstGeom prst="rect">
                            <a:avLst/>
                          </a:prstGeom>
                        </pic:spPr>
                      </pic:pic>
                    </a:graphicData>
                  </a:graphic>
                </wp:inline>
              </w:drawing>
            </w:r>
          </w:p>
        </w:tc>
      </w:tr>
      <w:tr w:rsidR="00605E19" w14:paraId="5C1C6C6F" w14:textId="77777777" w:rsidTr="00605E19">
        <w:tc>
          <w:tcPr>
            <w:tcW w:w="9350" w:type="dxa"/>
          </w:tcPr>
          <w:p w14:paraId="3B8E45E6" w14:textId="3B4B17E7" w:rsidR="00605E19" w:rsidRDefault="009216BF" w:rsidP="009216BF">
            <w:pPr>
              <w:spacing w:before="100" w:beforeAutospacing="1" w:after="24"/>
              <w:jc w:val="center"/>
              <w:rPr>
                <w:rFonts w:ascii="Arial" w:eastAsia="Times New Roman" w:hAnsi="Arial" w:cs="Arial"/>
                <w:color w:val="252525"/>
                <w:sz w:val="22"/>
                <w:szCs w:val="22"/>
              </w:rPr>
            </w:pPr>
            <w:r>
              <w:rPr>
                <w:rFonts w:ascii="Arial" w:eastAsia="Times New Roman" w:hAnsi="Arial" w:cs="Arial"/>
                <w:color w:val="252525"/>
                <w:sz w:val="22"/>
                <w:szCs w:val="22"/>
              </w:rPr>
              <w:t>Figure 1: Errors of Decision Tree learners with different leaf size</w:t>
            </w:r>
            <w:r w:rsidR="00F62725">
              <w:rPr>
                <w:rFonts w:ascii="Arial" w:eastAsia="Times New Roman" w:hAnsi="Arial" w:cs="Arial"/>
                <w:color w:val="252525"/>
                <w:sz w:val="22"/>
                <w:szCs w:val="22"/>
              </w:rPr>
              <w:t>s</w:t>
            </w:r>
          </w:p>
        </w:tc>
      </w:tr>
    </w:tbl>
    <w:p w14:paraId="063C561C" w14:textId="5A0A04D8" w:rsidR="00605E19" w:rsidRPr="008D3208" w:rsidRDefault="00605E19" w:rsidP="00605E19">
      <w:pPr>
        <w:shd w:val="clear" w:color="auto" w:fill="FFFFFF"/>
        <w:spacing w:before="100" w:beforeAutospacing="1" w:after="24"/>
        <w:ind w:left="384"/>
        <w:rPr>
          <w:rFonts w:ascii="Arial" w:eastAsia="Times New Roman" w:hAnsi="Arial" w:cs="Arial"/>
          <w:color w:val="252525"/>
          <w:sz w:val="22"/>
          <w:szCs w:val="22"/>
        </w:rPr>
      </w:pPr>
    </w:p>
    <w:p w14:paraId="49F60E81" w14:textId="6BDE6D88" w:rsidR="00AE4EDA" w:rsidRDefault="00AE4EDA" w:rsidP="00AE4EDA">
      <w:pPr>
        <w:numPr>
          <w:ilvl w:val="0"/>
          <w:numId w:val="2"/>
        </w:numPr>
        <w:shd w:val="clear" w:color="auto" w:fill="FFFFFF"/>
        <w:spacing w:before="100" w:beforeAutospacing="1" w:after="24"/>
        <w:ind w:left="384"/>
        <w:rPr>
          <w:rFonts w:ascii="Arial" w:eastAsia="Times New Roman" w:hAnsi="Arial" w:cs="Arial"/>
          <w:color w:val="252525"/>
          <w:sz w:val="22"/>
          <w:szCs w:val="22"/>
        </w:rPr>
      </w:pPr>
      <w:r w:rsidRPr="008D3208">
        <w:rPr>
          <w:rFonts w:ascii="Arial" w:eastAsia="Times New Roman" w:hAnsi="Arial" w:cs="Arial"/>
          <w:color w:val="252525"/>
          <w:sz w:val="22"/>
          <w:szCs w:val="22"/>
        </w:rPr>
        <w:t xml:space="preserve">Can bagging reduce or eliminate overfitting with respect to </w:t>
      </w:r>
      <w:proofErr w:type="spellStart"/>
      <w:r w:rsidRPr="008D3208">
        <w:rPr>
          <w:rFonts w:ascii="Arial" w:eastAsia="Times New Roman" w:hAnsi="Arial" w:cs="Arial"/>
          <w:color w:val="252525"/>
          <w:sz w:val="22"/>
          <w:szCs w:val="22"/>
        </w:rPr>
        <w:t>leaf_size</w:t>
      </w:r>
      <w:proofErr w:type="spellEnd"/>
      <w:r w:rsidRPr="008D3208">
        <w:rPr>
          <w:rFonts w:ascii="Arial" w:eastAsia="Times New Roman" w:hAnsi="Arial" w:cs="Arial"/>
          <w:color w:val="252525"/>
          <w:sz w:val="22"/>
          <w:szCs w:val="22"/>
        </w:rPr>
        <w:t xml:space="preserve">? </w:t>
      </w:r>
      <w:proofErr w:type="gramStart"/>
      <w:r w:rsidRPr="008D3208">
        <w:rPr>
          <w:rFonts w:ascii="Arial" w:eastAsia="Times New Roman" w:hAnsi="Arial" w:cs="Arial"/>
          <w:color w:val="252525"/>
          <w:sz w:val="22"/>
          <w:szCs w:val="22"/>
        </w:rPr>
        <w:t>Again</w:t>
      </w:r>
      <w:proofErr w:type="gramEnd"/>
      <w:r w:rsidRPr="008D3208">
        <w:rPr>
          <w:rFonts w:ascii="Arial" w:eastAsia="Times New Roman" w:hAnsi="Arial" w:cs="Arial"/>
          <w:color w:val="252525"/>
          <w:sz w:val="22"/>
          <w:szCs w:val="22"/>
        </w:rPr>
        <w:t xml:space="preserve"> use the dataset istanbul.csv with </w:t>
      </w:r>
      <w:proofErr w:type="spellStart"/>
      <w:r w:rsidRPr="008D3208">
        <w:rPr>
          <w:rFonts w:ascii="Arial" w:eastAsia="Times New Roman" w:hAnsi="Arial" w:cs="Arial"/>
          <w:color w:val="252525"/>
          <w:sz w:val="22"/>
          <w:szCs w:val="22"/>
        </w:rPr>
        <w:t>DTLearner</w:t>
      </w:r>
      <w:proofErr w:type="spellEnd"/>
      <w:r w:rsidRPr="008D3208">
        <w:rPr>
          <w:rFonts w:ascii="Arial" w:eastAsia="Times New Roman" w:hAnsi="Arial" w:cs="Arial"/>
          <w:color w:val="252525"/>
          <w:sz w:val="22"/>
          <w:szCs w:val="22"/>
        </w:rPr>
        <w:t xml:space="preserve">. To investigate </w:t>
      </w:r>
      <w:proofErr w:type="gramStart"/>
      <w:r w:rsidRPr="008D3208">
        <w:rPr>
          <w:rFonts w:ascii="Arial" w:eastAsia="Times New Roman" w:hAnsi="Arial" w:cs="Arial"/>
          <w:color w:val="252525"/>
          <w:sz w:val="22"/>
          <w:szCs w:val="22"/>
        </w:rPr>
        <w:t>this</w:t>
      </w:r>
      <w:proofErr w:type="gramEnd"/>
      <w:r w:rsidRPr="008D3208">
        <w:rPr>
          <w:rFonts w:ascii="Arial" w:eastAsia="Times New Roman" w:hAnsi="Arial" w:cs="Arial"/>
          <w:color w:val="252525"/>
          <w:sz w:val="22"/>
          <w:szCs w:val="22"/>
        </w:rPr>
        <w:t xml:space="preserve"> choose a fixed number of bags to use and vary </w:t>
      </w:r>
      <w:proofErr w:type="spellStart"/>
      <w:r w:rsidRPr="008D3208">
        <w:rPr>
          <w:rFonts w:ascii="Arial" w:eastAsia="Times New Roman" w:hAnsi="Arial" w:cs="Arial"/>
          <w:color w:val="252525"/>
          <w:sz w:val="22"/>
          <w:szCs w:val="22"/>
        </w:rPr>
        <w:t>leaf_size</w:t>
      </w:r>
      <w:proofErr w:type="spellEnd"/>
      <w:r w:rsidRPr="008D3208">
        <w:rPr>
          <w:rFonts w:ascii="Arial" w:eastAsia="Times New Roman" w:hAnsi="Arial" w:cs="Arial"/>
          <w:color w:val="252525"/>
          <w:sz w:val="22"/>
          <w:szCs w:val="22"/>
        </w:rPr>
        <w:t xml:space="preserve"> to evaluate. Provide charts to validate your conclusions. Use RMSE as your metric.</w:t>
      </w:r>
      <w:r w:rsidR="00A2316A">
        <w:rPr>
          <w:rFonts w:ascii="Arial" w:eastAsia="Times New Roman" w:hAnsi="Arial" w:cs="Arial"/>
          <w:color w:val="252525"/>
          <w:sz w:val="22"/>
          <w:szCs w:val="22"/>
        </w:rPr>
        <w:br/>
      </w:r>
      <w:r w:rsidR="00A2316A" w:rsidRPr="00731BBA">
        <w:rPr>
          <w:rFonts w:ascii="Arial" w:eastAsia="Times New Roman" w:hAnsi="Arial" w:cs="Arial"/>
          <w:b/>
          <w:color w:val="252525"/>
          <w:sz w:val="22"/>
          <w:szCs w:val="22"/>
        </w:rPr>
        <w:t>Answer</w:t>
      </w:r>
      <w:r w:rsidR="00A2316A" w:rsidRPr="008D3208">
        <w:rPr>
          <w:rFonts w:ascii="Arial" w:eastAsia="Times New Roman" w:hAnsi="Arial" w:cs="Arial"/>
          <w:color w:val="252525"/>
          <w:sz w:val="22"/>
          <w:szCs w:val="22"/>
        </w:rPr>
        <w:t xml:space="preserve">: </w:t>
      </w:r>
      <w:r w:rsidR="001D1BBD">
        <w:rPr>
          <w:rFonts w:ascii="Arial" w:eastAsia="Times New Roman" w:hAnsi="Arial" w:cs="Arial"/>
          <w:color w:val="252525"/>
          <w:sz w:val="22"/>
          <w:szCs w:val="22"/>
        </w:rPr>
        <w:t xml:space="preserve">The same data set used in answering the first question is used here again. </w:t>
      </w:r>
      <w:r w:rsidR="0042377D">
        <w:rPr>
          <w:rFonts w:ascii="Arial" w:eastAsia="Times New Roman" w:hAnsi="Arial" w:cs="Arial"/>
          <w:color w:val="252525"/>
          <w:sz w:val="22"/>
          <w:szCs w:val="22"/>
        </w:rPr>
        <w:t>This time we feed the same training and testing data to train and test a bagging learner with 20 bags which uses the DT learner as the underlying learner for the bag learner. Leaf size were varied from 1 to 80 for the DT learner used in the bag learner. Figure 2 shows the in-sample and out-of-sample errors for all the learners with Istanbul data.</w:t>
      </w:r>
    </w:p>
    <w:p w14:paraId="4F1CDB70" w14:textId="4D548488" w:rsidR="0042377D" w:rsidRDefault="0042377D" w:rsidP="0042377D">
      <w:pPr>
        <w:shd w:val="clear" w:color="auto" w:fill="FFFFFF"/>
        <w:spacing w:before="100" w:beforeAutospacing="1" w:after="24"/>
        <w:ind w:left="384"/>
        <w:rPr>
          <w:rFonts w:ascii="Arial" w:eastAsia="Times New Roman" w:hAnsi="Arial" w:cs="Arial"/>
          <w:color w:val="252525"/>
          <w:sz w:val="22"/>
          <w:szCs w:val="22"/>
        </w:rPr>
      </w:pPr>
      <w:r>
        <w:rPr>
          <w:rFonts w:ascii="Arial" w:eastAsia="Times New Roman" w:hAnsi="Arial" w:cs="Arial"/>
          <w:color w:val="252525"/>
          <w:sz w:val="22"/>
          <w:szCs w:val="22"/>
        </w:rPr>
        <w:t xml:space="preserve">As we can see in </w:t>
      </w:r>
      <w:r w:rsidR="00850A96">
        <w:rPr>
          <w:rFonts w:ascii="Arial" w:eastAsia="Times New Roman" w:hAnsi="Arial" w:cs="Arial"/>
          <w:color w:val="252525"/>
          <w:sz w:val="22"/>
          <w:szCs w:val="22"/>
        </w:rPr>
        <w:t xml:space="preserve">Figure </w:t>
      </w:r>
      <w:r>
        <w:rPr>
          <w:rFonts w:ascii="Arial" w:eastAsia="Times New Roman" w:hAnsi="Arial" w:cs="Arial"/>
          <w:color w:val="252525"/>
          <w:sz w:val="22"/>
          <w:szCs w:val="22"/>
        </w:rPr>
        <w:t xml:space="preserve">2, the in-sample errors (as measured as the root mean squared errors) were not affected by bagging. It still decreases as the leaf size decreases. The decreasing rate </w:t>
      </w:r>
      <w:r w:rsidR="00F62725">
        <w:rPr>
          <w:rFonts w:ascii="Arial" w:eastAsia="Times New Roman" w:hAnsi="Arial" w:cs="Arial"/>
          <w:color w:val="252525"/>
          <w:sz w:val="22"/>
          <w:szCs w:val="22"/>
        </w:rPr>
        <w:t xml:space="preserve">of the in-sample errors </w:t>
      </w:r>
      <w:r>
        <w:rPr>
          <w:rFonts w:ascii="Arial" w:eastAsia="Times New Roman" w:hAnsi="Arial" w:cs="Arial"/>
          <w:color w:val="252525"/>
          <w:sz w:val="22"/>
          <w:szCs w:val="22"/>
        </w:rPr>
        <w:t>is similar</w:t>
      </w:r>
      <w:r w:rsidR="00F62725">
        <w:rPr>
          <w:rFonts w:ascii="Arial" w:eastAsia="Times New Roman" w:hAnsi="Arial" w:cs="Arial"/>
          <w:color w:val="252525"/>
          <w:sz w:val="22"/>
          <w:szCs w:val="22"/>
        </w:rPr>
        <w:t xml:space="preserve"> between the DT learner and</w:t>
      </w:r>
      <w:r>
        <w:rPr>
          <w:rFonts w:ascii="Arial" w:eastAsia="Times New Roman" w:hAnsi="Arial" w:cs="Arial"/>
          <w:color w:val="252525"/>
          <w:sz w:val="22"/>
          <w:szCs w:val="22"/>
        </w:rPr>
        <w:t xml:space="preserve"> the DT learner with bagging</w:t>
      </w:r>
      <w:r w:rsidR="00F62725">
        <w:rPr>
          <w:rFonts w:ascii="Arial" w:eastAsia="Times New Roman" w:hAnsi="Arial" w:cs="Arial"/>
          <w:color w:val="252525"/>
          <w:sz w:val="22"/>
          <w:szCs w:val="22"/>
        </w:rPr>
        <w:t xml:space="preserve"> (see the blue lines in Figure 1 and figure 2).</w:t>
      </w:r>
    </w:p>
    <w:p w14:paraId="5B3515EC" w14:textId="3E7310E4" w:rsidR="00F62725" w:rsidRDefault="00F62725" w:rsidP="0042377D">
      <w:pPr>
        <w:shd w:val="clear" w:color="auto" w:fill="FFFFFF"/>
        <w:spacing w:before="100" w:beforeAutospacing="1" w:after="24"/>
        <w:ind w:left="384"/>
        <w:rPr>
          <w:rFonts w:ascii="Arial" w:eastAsia="Times New Roman" w:hAnsi="Arial" w:cs="Arial"/>
          <w:color w:val="252525"/>
          <w:sz w:val="22"/>
          <w:szCs w:val="22"/>
        </w:rPr>
      </w:pPr>
      <w:r>
        <w:rPr>
          <w:rFonts w:ascii="Arial" w:eastAsia="Times New Roman" w:hAnsi="Arial" w:cs="Arial"/>
          <w:color w:val="252525"/>
          <w:sz w:val="22"/>
          <w:szCs w:val="22"/>
        </w:rPr>
        <w:t>The out-of-sample errors of the bag learners, however, are not changing much with respect of the leaf size.</w:t>
      </w:r>
      <w:r w:rsidR="001C2315">
        <w:rPr>
          <w:rFonts w:ascii="Arial" w:eastAsia="Times New Roman" w:hAnsi="Arial" w:cs="Arial"/>
          <w:color w:val="252525"/>
          <w:sz w:val="22"/>
          <w:szCs w:val="22"/>
        </w:rPr>
        <w:t xml:space="preserve"> That is, no matter what leaf size is, the out-of-sample error or the testing error is not changing much. </w:t>
      </w:r>
      <w:r w:rsidR="001F5E44">
        <w:rPr>
          <w:rFonts w:ascii="Arial" w:eastAsia="Times New Roman" w:hAnsi="Arial" w:cs="Arial"/>
          <w:color w:val="252525"/>
          <w:sz w:val="22"/>
          <w:szCs w:val="22"/>
        </w:rPr>
        <w:t>B</w:t>
      </w:r>
      <w:r w:rsidR="001C2315">
        <w:rPr>
          <w:rFonts w:ascii="Arial" w:eastAsia="Times New Roman" w:hAnsi="Arial" w:cs="Arial"/>
          <w:color w:val="252525"/>
          <w:sz w:val="22"/>
          <w:szCs w:val="22"/>
        </w:rPr>
        <w:t>agging essentially eliminated overfitting, at least for the leaf sizes tested.</w:t>
      </w:r>
    </w:p>
    <w:tbl>
      <w:tblPr>
        <w:tblStyle w:val="TableGrid"/>
        <w:tblW w:w="0" w:type="auto"/>
        <w:tblInd w:w="384" w:type="dxa"/>
        <w:tblLook w:val="04A0" w:firstRow="1" w:lastRow="0" w:firstColumn="1" w:lastColumn="0" w:noHBand="0" w:noVBand="1"/>
      </w:tblPr>
      <w:tblGrid>
        <w:gridCol w:w="8966"/>
      </w:tblGrid>
      <w:tr w:rsidR="001D1BBD" w14:paraId="1FFEDC85" w14:textId="77777777" w:rsidTr="001D1BBD">
        <w:tc>
          <w:tcPr>
            <w:tcW w:w="9350" w:type="dxa"/>
          </w:tcPr>
          <w:p w14:paraId="15CE2219" w14:textId="08DA0A0B" w:rsidR="001D1BBD" w:rsidRDefault="001D1BBD" w:rsidP="00F62725">
            <w:pPr>
              <w:spacing w:before="100" w:beforeAutospacing="1" w:after="24"/>
              <w:jc w:val="center"/>
              <w:rPr>
                <w:rFonts w:ascii="Arial" w:eastAsia="Times New Roman" w:hAnsi="Arial" w:cs="Arial"/>
                <w:color w:val="252525"/>
                <w:sz w:val="22"/>
                <w:szCs w:val="22"/>
              </w:rPr>
            </w:pPr>
            <w:r>
              <w:rPr>
                <w:rFonts w:ascii="Arial" w:eastAsia="Times New Roman" w:hAnsi="Arial" w:cs="Arial"/>
                <w:noProof/>
                <w:color w:val="252525"/>
                <w:sz w:val="22"/>
                <w:szCs w:val="22"/>
              </w:rPr>
              <w:drawing>
                <wp:inline distT="0" distB="0" distL="0" distR="0" wp14:anchorId="2FC00477" wp14:editId="7242D0DC">
                  <wp:extent cx="3518312" cy="263873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p2_fig2.png"/>
                          <pic:cNvPicPr/>
                        </pic:nvPicPr>
                        <pic:blipFill>
                          <a:blip r:embed="rId8">
                            <a:extLst>
                              <a:ext uri="{28A0092B-C50C-407E-A947-70E740481C1C}">
                                <a14:useLocalDpi xmlns:a14="http://schemas.microsoft.com/office/drawing/2010/main" val="0"/>
                              </a:ext>
                            </a:extLst>
                          </a:blip>
                          <a:stretch>
                            <a:fillRect/>
                          </a:stretch>
                        </pic:blipFill>
                        <pic:spPr>
                          <a:xfrm>
                            <a:off x="0" y="0"/>
                            <a:ext cx="3540564" cy="2655423"/>
                          </a:xfrm>
                          <a:prstGeom prst="rect">
                            <a:avLst/>
                          </a:prstGeom>
                        </pic:spPr>
                      </pic:pic>
                    </a:graphicData>
                  </a:graphic>
                </wp:inline>
              </w:drawing>
            </w:r>
          </w:p>
        </w:tc>
      </w:tr>
      <w:tr w:rsidR="001D1BBD" w14:paraId="3C2FD6DD" w14:textId="77777777" w:rsidTr="001D1BBD">
        <w:tc>
          <w:tcPr>
            <w:tcW w:w="9350" w:type="dxa"/>
          </w:tcPr>
          <w:p w14:paraId="0F5EA014" w14:textId="25049168" w:rsidR="001D1BBD" w:rsidRDefault="001D1BBD" w:rsidP="001D1BBD">
            <w:pPr>
              <w:spacing w:before="100" w:beforeAutospacing="1" w:after="24"/>
              <w:rPr>
                <w:rFonts w:ascii="Arial" w:eastAsia="Times New Roman" w:hAnsi="Arial" w:cs="Arial"/>
                <w:color w:val="252525"/>
                <w:sz w:val="22"/>
                <w:szCs w:val="22"/>
              </w:rPr>
            </w:pPr>
            <w:r>
              <w:rPr>
                <w:rFonts w:ascii="Arial" w:eastAsia="Times New Roman" w:hAnsi="Arial" w:cs="Arial"/>
                <w:color w:val="252525"/>
                <w:sz w:val="22"/>
                <w:szCs w:val="22"/>
              </w:rPr>
              <w:t>Figure 2:</w:t>
            </w:r>
            <w:r w:rsidR="00F62725">
              <w:rPr>
                <w:rFonts w:ascii="Arial" w:eastAsia="Times New Roman" w:hAnsi="Arial" w:cs="Arial"/>
                <w:color w:val="252525"/>
                <w:sz w:val="22"/>
                <w:szCs w:val="22"/>
              </w:rPr>
              <w:t xml:space="preserve"> Errors of Bag learners with decision tree learners of different leaf sizes</w:t>
            </w:r>
          </w:p>
        </w:tc>
      </w:tr>
    </w:tbl>
    <w:p w14:paraId="11528170" w14:textId="4B403BC0" w:rsidR="001D1BBD" w:rsidRDefault="001C2315" w:rsidP="001D1BBD">
      <w:pPr>
        <w:shd w:val="clear" w:color="auto" w:fill="FFFFFF"/>
        <w:spacing w:before="100" w:beforeAutospacing="1" w:after="24"/>
        <w:ind w:left="384"/>
        <w:rPr>
          <w:rFonts w:ascii="Arial" w:eastAsia="Times New Roman" w:hAnsi="Arial" w:cs="Arial"/>
          <w:color w:val="252525"/>
          <w:sz w:val="22"/>
          <w:szCs w:val="22"/>
        </w:rPr>
      </w:pPr>
      <w:r>
        <w:rPr>
          <w:rFonts w:ascii="Arial" w:eastAsia="Times New Roman" w:hAnsi="Arial" w:cs="Arial"/>
          <w:color w:val="252525"/>
          <w:sz w:val="22"/>
          <w:szCs w:val="22"/>
        </w:rPr>
        <w:t xml:space="preserve">Now, a natural question is that does the number of bags affect the conclusion. To </w:t>
      </w:r>
      <w:r w:rsidR="001F5E44">
        <w:rPr>
          <w:rFonts w:ascii="Arial" w:eastAsia="Times New Roman" w:hAnsi="Arial" w:cs="Arial"/>
          <w:color w:val="252525"/>
          <w:sz w:val="22"/>
          <w:szCs w:val="22"/>
        </w:rPr>
        <w:t>answer</w:t>
      </w:r>
      <w:r>
        <w:rPr>
          <w:rFonts w:ascii="Arial" w:eastAsia="Times New Roman" w:hAnsi="Arial" w:cs="Arial"/>
          <w:color w:val="252525"/>
          <w:sz w:val="22"/>
          <w:szCs w:val="22"/>
        </w:rPr>
        <w:t xml:space="preserve"> this question, the bag learner</w:t>
      </w:r>
      <w:r w:rsidR="001F5E44">
        <w:rPr>
          <w:rFonts w:ascii="Arial" w:eastAsia="Times New Roman" w:hAnsi="Arial" w:cs="Arial"/>
          <w:color w:val="252525"/>
          <w:sz w:val="22"/>
          <w:szCs w:val="22"/>
        </w:rPr>
        <w:t>s</w:t>
      </w:r>
      <w:r>
        <w:rPr>
          <w:rFonts w:ascii="Arial" w:eastAsia="Times New Roman" w:hAnsi="Arial" w:cs="Arial"/>
          <w:color w:val="252525"/>
          <w:sz w:val="22"/>
          <w:szCs w:val="22"/>
        </w:rPr>
        <w:t xml:space="preserve"> were tested with two different number of bags (bags = 10 </w:t>
      </w:r>
      <w:r w:rsidR="001F5E44">
        <w:rPr>
          <w:rFonts w:ascii="Arial" w:eastAsia="Times New Roman" w:hAnsi="Arial" w:cs="Arial"/>
          <w:color w:val="252525"/>
          <w:sz w:val="22"/>
          <w:szCs w:val="22"/>
        </w:rPr>
        <w:t>vs.</w:t>
      </w:r>
      <w:r>
        <w:rPr>
          <w:rFonts w:ascii="Arial" w:eastAsia="Times New Roman" w:hAnsi="Arial" w:cs="Arial"/>
          <w:color w:val="252525"/>
          <w:sz w:val="22"/>
          <w:szCs w:val="22"/>
        </w:rPr>
        <w:t xml:space="preserve"> bags = 100). The result is showed in Figure 3.</w:t>
      </w:r>
    </w:p>
    <w:p w14:paraId="7BE6CF3F" w14:textId="0FDF5232" w:rsidR="001F5E44" w:rsidRDefault="001F5E44" w:rsidP="001D1BBD">
      <w:pPr>
        <w:shd w:val="clear" w:color="auto" w:fill="FFFFFF"/>
        <w:spacing w:before="100" w:beforeAutospacing="1" w:after="24"/>
        <w:ind w:left="384"/>
        <w:rPr>
          <w:rFonts w:ascii="Arial" w:eastAsia="Times New Roman" w:hAnsi="Arial" w:cs="Arial"/>
          <w:color w:val="252525"/>
          <w:sz w:val="22"/>
          <w:szCs w:val="22"/>
        </w:rPr>
      </w:pPr>
      <w:r>
        <w:rPr>
          <w:rFonts w:ascii="Arial" w:eastAsia="Times New Roman" w:hAnsi="Arial" w:cs="Arial"/>
          <w:color w:val="252525"/>
          <w:sz w:val="22"/>
          <w:szCs w:val="22"/>
        </w:rPr>
        <w:t xml:space="preserve">With bag learners with 10 bags (Figure 3a) and 100 bags (Figure 3b), </w:t>
      </w:r>
      <w:r w:rsidR="00BC2479">
        <w:rPr>
          <w:rFonts w:ascii="Arial" w:eastAsia="Times New Roman" w:hAnsi="Arial" w:cs="Arial"/>
          <w:color w:val="252525"/>
          <w:sz w:val="22"/>
          <w:szCs w:val="22"/>
        </w:rPr>
        <w:t>the similar trend we see in bag learners with 20 bags were observed.  Number of bags did not affect the conclusion that bagging can eliminate overfitting in this case because it stabilized testing error.</w:t>
      </w:r>
    </w:p>
    <w:p w14:paraId="05610ADB" w14:textId="77777777" w:rsidR="00BC2479" w:rsidRDefault="00BC2479" w:rsidP="001D1BBD">
      <w:pPr>
        <w:shd w:val="clear" w:color="auto" w:fill="FFFFFF"/>
        <w:spacing w:before="100" w:beforeAutospacing="1" w:after="24"/>
        <w:ind w:left="384"/>
        <w:rPr>
          <w:rFonts w:ascii="Arial" w:eastAsia="Times New Roman" w:hAnsi="Arial" w:cs="Arial"/>
          <w:color w:val="252525"/>
          <w:sz w:val="22"/>
          <w:szCs w:val="22"/>
        </w:rPr>
      </w:pPr>
    </w:p>
    <w:tbl>
      <w:tblPr>
        <w:tblStyle w:val="TableGrid"/>
        <w:tblW w:w="0" w:type="auto"/>
        <w:tblInd w:w="384" w:type="dxa"/>
        <w:tblLook w:val="04A0" w:firstRow="1" w:lastRow="0" w:firstColumn="1" w:lastColumn="0" w:noHBand="0" w:noVBand="1"/>
      </w:tblPr>
      <w:tblGrid>
        <w:gridCol w:w="4483"/>
        <w:gridCol w:w="4483"/>
      </w:tblGrid>
      <w:tr w:rsidR="001F5E44" w14:paraId="28911B05" w14:textId="77777777" w:rsidTr="001C2315">
        <w:tc>
          <w:tcPr>
            <w:tcW w:w="4483" w:type="dxa"/>
          </w:tcPr>
          <w:p w14:paraId="795E692B" w14:textId="07589330" w:rsidR="001C2315" w:rsidRDefault="001C2315" w:rsidP="001D1BBD">
            <w:pPr>
              <w:spacing w:before="100" w:beforeAutospacing="1" w:after="24"/>
              <w:rPr>
                <w:rFonts w:ascii="Arial" w:eastAsia="Times New Roman" w:hAnsi="Arial" w:cs="Arial"/>
                <w:color w:val="252525"/>
                <w:sz w:val="22"/>
                <w:szCs w:val="22"/>
              </w:rPr>
            </w:pPr>
            <w:r>
              <w:rPr>
                <w:rFonts w:ascii="Arial" w:eastAsia="Times New Roman" w:hAnsi="Arial" w:cs="Arial"/>
                <w:color w:val="252525"/>
                <w:sz w:val="22"/>
                <w:szCs w:val="22"/>
              </w:rPr>
              <w:lastRenderedPageBreak/>
              <w:t>a.</w:t>
            </w:r>
          </w:p>
        </w:tc>
        <w:tc>
          <w:tcPr>
            <w:tcW w:w="4483" w:type="dxa"/>
          </w:tcPr>
          <w:p w14:paraId="35F58F8E" w14:textId="3BE99AF5" w:rsidR="001C2315" w:rsidRDefault="001C2315" w:rsidP="001D1BBD">
            <w:pPr>
              <w:spacing w:before="100" w:beforeAutospacing="1" w:after="24"/>
              <w:rPr>
                <w:rFonts w:ascii="Arial" w:eastAsia="Times New Roman" w:hAnsi="Arial" w:cs="Arial"/>
                <w:color w:val="252525"/>
                <w:sz w:val="22"/>
                <w:szCs w:val="22"/>
              </w:rPr>
            </w:pPr>
            <w:r>
              <w:rPr>
                <w:rFonts w:ascii="Arial" w:eastAsia="Times New Roman" w:hAnsi="Arial" w:cs="Arial"/>
                <w:color w:val="252525"/>
                <w:sz w:val="22"/>
                <w:szCs w:val="22"/>
              </w:rPr>
              <w:t>b.</w:t>
            </w:r>
          </w:p>
        </w:tc>
      </w:tr>
      <w:tr w:rsidR="001F5E44" w14:paraId="0D0A5B93" w14:textId="77777777" w:rsidTr="001C2315">
        <w:tc>
          <w:tcPr>
            <w:tcW w:w="4483" w:type="dxa"/>
          </w:tcPr>
          <w:p w14:paraId="61C65FE3" w14:textId="70395521" w:rsidR="001C2315" w:rsidRDefault="001F5E44" w:rsidP="001D1BBD">
            <w:pPr>
              <w:spacing w:before="100" w:beforeAutospacing="1" w:after="24"/>
              <w:rPr>
                <w:rFonts w:ascii="Arial" w:eastAsia="Times New Roman" w:hAnsi="Arial" w:cs="Arial"/>
                <w:color w:val="252525"/>
                <w:sz w:val="22"/>
                <w:szCs w:val="22"/>
              </w:rPr>
            </w:pPr>
            <w:r>
              <w:rPr>
                <w:rFonts w:ascii="Arial" w:eastAsia="Times New Roman" w:hAnsi="Arial" w:cs="Arial"/>
                <w:noProof/>
                <w:color w:val="252525"/>
                <w:sz w:val="22"/>
                <w:szCs w:val="22"/>
              </w:rPr>
              <w:drawing>
                <wp:inline distT="0" distB="0" distL="0" distR="0" wp14:anchorId="6283CB3F" wp14:editId="714AF9E1">
                  <wp:extent cx="2556819" cy="191761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2_fig3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86338" cy="1939753"/>
                          </a:xfrm>
                          <a:prstGeom prst="rect">
                            <a:avLst/>
                          </a:prstGeom>
                        </pic:spPr>
                      </pic:pic>
                    </a:graphicData>
                  </a:graphic>
                </wp:inline>
              </w:drawing>
            </w:r>
          </w:p>
        </w:tc>
        <w:tc>
          <w:tcPr>
            <w:tcW w:w="4483" w:type="dxa"/>
          </w:tcPr>
          <w:p w14:paraId="125975D6" w14:textId="6F2D92C1" w:rsidR="001C2315" w:rsidRDefault="001F5E44" w:rsidP="001D1BBD">
            <w:pPr>
              <w:spacing w:before="100" w:beforeAutospacing="1" w:after="24"/>
              <w:rPr>
                <w:rFonts w:ascii="Arial" w:eastAsia="Times New Roman" w:hAnsi="Arial" w:cs="Arial"/>
                <w:color w:val="252525"/>
                <w:sz w:val="22"/>
                <w:szCs w:val="22"/>
              </w:rPr>
            </w:pPr>
            <w:r>
              <w:rPr>
                <w:rFonts w:ascii="Arial" w:eastAsia="Times New Roman" w:hAnsi="Arial" w:cs="Arial"/>
                <w:noProof/>
                <w:color w:val="252525"/>
                <w:sz w:val="22"/>
                <w:szCs w:val="22"/>
              </w:rPr>
              <w:drawing>
                <wp:inline distT="0" distB="0" distL="0" distR="0" wp14:anchorId="4263FB43" wp14:editId="30B5752F">
                  <wp:extent cx="2510911" cy="1883184"/>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2_fig3b.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51784" cy="1913839"/>
                          </a:xfrm>
                          <a:prstGeom prst="rect">
                            <a:avLst/>
                          </a:prstGeom>
                        </pic:spPr>
                      </pic:pic>
                    </a:graphicData>
                  </a:graphic>
                </wp:inline>
              </w:drawing>
            </w:r>
          </w:p>
        </w:tc>
      </w:tr>
      <w:tr w:rsidR="001C2315" w14:paraId="4A59A47B" w14:textId="77777777" w:rsidTr="00185562">
        <w:tc>
          <w:tcPr>
            <w:tcW w:w="8966" w:type="dxa"/>
            <w:gridSpan w:val="2"/>
          </w:tcPr>
          <w:p w14:paraId="68E8E9AE" w14:textId="320192D4" w:rsidR="001C2315" w:rsidRDefault="001C2315" w:rsidP="001D1BBD">
            <w:pPr>
              <w:spacing w:before="100" w:beforeAutospacing="1" w:after="24"/>
              <w:rPr>
                <w:rFonts w:ascii="Arial" w:eastAsia="Times New Roman" w:hAnsi="Arial" w:cs="Arial"/>
                <w:color w:val="252525"/>
                <w:sz w:val="22"/>
                <w:szCs w:val="22"/>
              </w:rPr>
            </w:pPr>
            <w:r>
              <w:rPr>
                <w:rFonts w:ascii="Arial" w:eastAsia="Times New Roman" w:hAnsi="Arial" w:cs="Arial"/>
                <w:color w:val="252525"/>
                <w:sz w:val="22"/>
                <w:szCs w:val="22"/>
              </w:rPr>
              <w:t xml:space="preserve">Figure 3: Errors of Bag learners with decision tree learners of different leaf sizes. a) </w:t>
            </w:r>
            <w:r w:rsidR="001F5E44">
              <w:rPr>
                <w:rFonts w:ascii="Arial" w:eastAsia="Times New Roman" w:hAnsi="Arial" w:cs="Arial"/>
                <w:color w:val="252525"/>
                <w:sz w:val="22"/>
                <w:szCs w:val="22"/>
              </w:rPr>
              <w:t>bags = 10; b) bags = 100</w:t>
            </w:r>
          </w:p>
        </w:tc>
      </w:tr>
    </w:tbl>
    <w:p w14:paraId="43A81B65" w14:textId="3593AD7B" w:rsidR="005E6A54" w:rsidRDefault="00AE4EDA" w:rsidP="00AE4EDA">
      <w:pPr>
        <w:numPr>
          <w:ilvl w:val="0"/>
          <w:numId w:val="3"/>
        </w:numPr>
        <w:shd w:val="clear" w:color="auto" w:fill="FFFFFF"/>
        <w:spacing w:before="100" w:beforeAutospacing="1" w:after="24"/>
        <w:ind w:left="384"/>
        <w:rPr>
          <w:rFonts w:ascii="Arial" w:hAnsi="Arial" w:cs="Arial"/>
          <w:sz w:val="22"/>
          <w:szCs w:val="22"/>
        </w:rPr>
      </w:pPr>
      <w:r w:rsidRPr="008D3208">
        <w:rPr>
          <w:rFonts w:ascii="Arial" w:eastAsia="Times New Roman" w:hAnsi="Arial" w:cs="Arial"/>
          <w:color w:val="252525"/>
          <w:sz w:val="22"/>
          <w:szCs w:val="22"/>
        </w:rPr>
        <w:t>Quantitatively compare "classic" decision trees (</w:t>
      </w:r>
      <w:proofErr w:type="spellStart"/>
      <w:r w:rsidRPr="008D3208">
        <w:rPr>
          <w:rFonts w:ascii="Arial" w:eastAsia="Times New Roman" w:hAnsi="Arial" w:cs="Arial"/>
          <w:color w:val="252525"/>
          <w:sz w:val="22"/>
          <w:szCs w:val="22"/>
        </w:rPr>
        <w:t>DTLearner</w:t>
      </w:r>
      <w:proofErr w:type="spellEnd"/>
      <w:r w:rsidRPr="008D3208">
        <w:rPr>
          <w:rFonts w:ascii="Arial" w:eastAsia="Times New Roman" w:hAnsi="Arial" w:cs="Arial"/>
          <w:color w:val="252525"/>
          <w:sz w:val="22"/>
          <w:szCs w:val="22"/>
        </w:rPr>
        <w:t>) versus random trees (</w:t>
      </w:r>
      <w:proofErr w:type="spellStart"/>
      <w:r w:rsidRPr="008D3208">
        <w:rPr>
          <w:rFonts w:ascii="Arial" w:eastAsia="Times New Roman" w:hAnsi="Arial" w:cs="Arial"/>
          <w:color w:val="252525"/>
          <w:sz w:val="22"/>
          <w:szCs w:val="22"/>
        </w:rPr>
        <w:t>RTLearner</w:t>
      </w:r>
      <w:proofErr w:type="spellEnd"/>
      <w:r w:rsidRPr="008D3208">
        <w:rPr>
          <w:rFonts w:ascii="Arial" w:eastAsia="Times New Roman" w:hAnsi="Arial" w:cs="Arial"/>
          <w:color w:val="252525"/>
          <w:sz w:val="22"/>
          <w:szCs w:val="22"/>
        </w:rPr>
        <w:t>). In which ways is one method better than the other? Provide at least two quantitative measures. Important, using two similar measures that illustrate the same broader metric does not count as two. (For example, do not use two measures for accuracy.) Note for this part of the report you must conduct new experiments, don't use the results of the experiments above for this.</w:t>
      </w:r>
      <w:r w:rsidRPr="008D3208">
        <w:rPr>
          <w:rFonts w:ascii="Arial" w:hAnsi="Arial" w:cs="Arial"/>
          <w:sz w:val="22"/>
          <w:szCs w:val="22"/>
        </w:rPr>
        <w:t xml:space="preserve"> </w:t>
      </w:r>
    </w:p>
    <w:p w14:paraId="5EDEEA29" w14:textId="00660220" w:rsidR="00B610C3" w:rsidRDefault="00CD7CA9" w:rsidP="00CD7CA9">
      <w:pPr>
        <w:shd w:val="clear" w:color="auto" w:fill="FFFFFF"/>
        <w:spacing w:before="100" w:beforeAutospacing="1" w:after="24"/>
        <w:ind w:left="384"/>
        <w:rPr>
          <w:rFonts w:ascii="Arial" w:hAnsi="Arial" w:cs="Arial"/>
          <w:sz w:val="22"/>
          <w:szCs w:val="22"/>
        </w:rPr>
      </w:pPr>
      <w:r w:rsidRPr="00732688">
        <w:rPr>
          <w:rFonts w:ascii="Arial" w:hAnsi="Arial" w:cs="Arial"/>
          <w:b/>
          <w:sz w:val="22"/>
          <w:szCs w:val="22"/>
        </w:rPr>
        <w:t>Answer</w:t>
      </w:r>
      <w:r>
        <w:rPr>
          <w:rFonts w:ascii="Arial" w:hAnsi="Arial" w:cs="Arial"/>
          <w:sz w:val="22"/>
          <w:szCs w:val="22"/>
        </w:rPr>
        <w:t xml:space="preserve">: </w:t>
      </w:r>
      <w:r w:rsidR="00EE160C">
        <w:rPr>
          <w:rFonts w:ascii="Arial" w:hAnsi="Arial" w:cs="Arial"/>
          <w:sz w:val="22"/>
          <w:szCs w:val="22"/>
        </w:rPr>
        <w:t>I</w:t>
      </w:r>
      <w:r>
        <w:rPr>
          <w:rFonts w:ascii="Arial" w:hAnsi="Arial" w:cs="Arial"/>
          <w:sz w:val="22"/>
          <w:szCs w:val="22"/>
        </w:rPr>
        <w:t xml:space="preserve"> compare</w:t>
      </w:r>
      <w:r w:rsidR="00EE160C">
        <w:rPr>
          <w:rFonts w:ascii="Arial" w:hAnsi="Arial" w:cs="Arial"/>
          <w:sz w:val="22"/>
          <w:szCs w:val="22"/>
        </w:rPr>
        <w:t>d</w:t>
      </w:r>
      <w:r>
        <w:rPr>
          <w:rFonts w:ascii="Arial" w:hAnsi="Arial" w:cs="Arial"/>
          <w:sz w:val="22"/>
          <w:szCs w:val="22"/>
        </w:rPr>
        <w:t xml:space="preserve"> the </w:t>
      </w:r>
      <w:proofErr w:type="spellStart"/>
      <w:r>
        <w:rPr>
          <w:rFonts w:ascii="Arial" w:hAnsi="Arial" w:cs="Arial"/>
          <w:sz w:val="22"/>
          <w:szCs w:val="22"/>
        </w:rPr>
        <w:t>DT</w:t>
      </w:r>
      <w:r w:rsidR="00EE160C">
        <w:rPr>
          <w:rFonts w:ascii="Arial" w:hAnsi="Arial" w:cs="Arial"/>
          <w:sz w:val="22"/>
          <w:szCs w:val="22"/>
        </w:rPr>
        <w:t>Learner</w:t>
      </w:r>
      <w:proofErr w:type="spellEnd"/>
      <w:r w:rsidR="00EE160C">
        <w:rPr>
          <w:rFonts w:ascii="Arial" w:hAnsi="Arial" w:cs="Arial"/>
          <w:sz w:val="22"/>
          <w:szCs w:val="22"/>
        </w:rPr>
        <w:t xml:space="preserve"> and </w:t>
      </w:r>
      <w:proofErr w:type="spellStart"/>
      <w:r w:rsidR="00EE160C">
        <w:rPr>
          <w:rFonts w:ascii="Arial" w:hAnsi="Arial" w:cs="Arial"/>
          <w:sz w:val="22"/>
          <w:szCs w:val="22"/>
        </w:rPr>
        <w:t>RTLearner</w:t>
      </w:r>
      <w:proofErr w:type="spellEnd"/>
      <w:r w:rsidR="00EE160C">
        <w:rPr>
          <w:rFonts w:ascii="Arial" w:hAnsi="Arial" w:cs="Arial"/>
          <w:sz w:val="22"/>
          <w:szCs w:val="22"/>
        </w:rPr>
        <w:t xml:space="preserve"> for their efficiency for training and testing with respect to the dataset size. I used the Istanbul data, and use 10%, 20%, …, 90% of the dataset to train the DT and RT learner</w:t>
      </w:r>
      <w:r w:rsidR="00B610C3">
        <w:rPr>
          <w:rFonts w:ascii="Arial" w:hAnsi="Arial" w:cs="Arial"/>
          <w:sz w:val="22"/>
          <w:szCs w:val="22"/>
        </w:rPr>
        <w:t xml:space="preserve"> (both have their leaf size set to 6)</w:t>
      </w:r>
      <w:r w:rsidR="00EE160C">
        <w:rPr>
          <w:rFonts w:ascii="Arial" w:hAnsi="Arial" w:cs="Arial"/>
          <w:sz w:val="22"/>
          <w:szCs w:val="22"/>
        </w:rPr>
        <w:t xml:space="preserve">, and then use the rest of the data (90%, 80%, …, 10%, respectively) as testing set to run query the learner. The observed the compute time for </w:t>
      </w:r>
      <w:r w:rsidR="00732688">
        <w:rPr>
          <w:rFonts w:ascii="Arial" w:hAnsi="Arial" w:cs="Arial"/>
          <w:sz w:val="22"/>
          <w:szCs w:val="22"/>
        </w:rPr>
        <w:t>training and querying was plotted in Figure 4.</w:t>
      </w:r>
    </w:p>
    <w:p w14:paraId="30059127" w14:textId="2FAF4FE9" w:rsidR="00B610C3" w:rsidRDefault="00B610C3" w:rsidP="00B610C3">
      <w:pPr>
        <w:shd w:val="clear" w:color="auto" w:fill="FFFFFF"/>
        <w:spacing w:before="100" w:beforeAutospacing="1" w:after="24"/>
        <w:ind w:left="384"/>
        <w:rPr>
          <w:rFonts w:ascii="Arial" w:hAnsi="Arial" w:cs="Arial"/>
          <w:sz w:val="22"/>
          <w:szCs w:val="22"/>
        </w:rPr>
      </w:pPr>
      <w:r>
        <w:rPr>
          <w:rFonts w:ascii="Arial" w:hAnsi="Arial" w:cs="Arial"/>
          <w:sz w:val="22"/>
          <w:szCs w:val="22"/>
        </w:rPr>
        <w:t xml:space="preserve">In Figure 4a, the </w:t>
      </w:r>
      <w:proofErr w:type="spellStart"/>
      <w:r>
        <w:rPr>
          <w:rFonts w:ascii="Arial" w:hAnsi="Arial" w:cs="Arial"/>
          <w:sz w:val="22"/>
          <w:szCs w:val="22"/>
        </w:rPr>
        <w:t>DTLearner</w:t>
      </w:r>
      <w:proofErr w:type="spellEnd"/>
      <w:r>
        <w:rPr>
          <w:rFonts w:ascii="Arial" w:hAnsi="Arial" w:cs="Arial"/>
          <w:sz w:val="22"/>
          <w:szCs w:val="22"/>
        </w:rPr>
        <w:t xml:space="preserve"> runs faster than the </w:t>
      </w:r>
      <w:proofErr w:type="spellStart"/>
      <w:r>
        <w:rPr>
          <w:rFonts w:ascii="Arial" w:hAnsi="Arial" w:cs="Arial"/>
          <w:sz w:val="22"/>
          <w:szCs w:val="22"/>
        </w:rPr>
        <w:t>RTLearner</w:t>
      </w:r>
      <w:proofErr w:type="spellEnd"/>
      <w:r>
        <w:rPr>
          <w:rFonts w:ascii="Arial" w:hAnsi="Arial" w:cs="Arial"/>
          <w:sz w:val="22"/>
          <w:szCs w:val="22"/>
        </w:rPr>
        <w:t xml:space="preserve"> for training when the same data was given to the two learners. Further, as the data size increases, the </w:t>
      </w:r>
      <w:proofErr w:type="spellStart"/>
      <w:r>
        <w:rPr>
          <w:rFonts w:ascii="Arial" w:hAnsi="Arial" w:cs="Arial"/>
          <w:sz w:val="22"/>
          <w:szCs w:val="22"/>
        </w:rPr>
        <w:t>DTlearner</w:t>
      </w:r>
      <w:proofErr w:type="spellEnd"/>
      <w:r>
        <w:rPr>
          <w:rFonts w:ascii="Arial" w:hAnsi="Arial" w:cs="Arial"/>
          <w:sz w:val="22"/>
          <w:szCs w:val="22"/>
        </w:rPr>
        <w:t xml:space="preserve"> take more time to train while the training time of the </w:t>
      </w:r>
      <w:proofErr w:type="spellStart"/>
      <w:r>
        <w:rPr>
          <w:rFonts w:ascii="Arial" w:hAnsi="Arial" w:cs="Arial"/>
          <w:sz w:val="22"/>
          <w:szCs w:val="22"/>
        </w:rPr>
        <w:t>RTLearner</w:t>
      </w:r>
      <w:proofErr w:type="spellEnd"/>
      <w:r>
        <w:rPr>
          <w:rFonts w:ascii="Arial" w:hAnsi="Arial" w:cs="Arial"/>
          <w:sz w:val="22"/>
          <w:szCs w:val="22"/>
        </w:rPr>
        <w:t xml:space="preserve"> stays relatively stable.</w:t>
      </w:r>
    </w:p>
    <w:tbl>
      <w:tblPr>
        <w:tblStyle w:val="TableGrid"/>
        <w:tblW w:w="0" w:type="auto"/>
        <w:tblInd w:w="384" w:type="dxa"/>
        <w:tblLook w:val="04A0" w:firstRow="1" w:lastRow="0" w:firstColumn="1" w:lastColumn="0" w:noHBand="0" w:noVBand="1"/>
      </w:tblPr>
      <w:tblGrid>
        <w:gridCol w:w="4483"/>
        <w:gridCol w:w="4483"/>
      </w:tblGrid>
      <w:tr w:rsidR="00732688" w14:paraId="690495C9" w14:textId="77777777" w:rsidTr="00732688">
        <w:tc>
          <w:tcPr>
            <w:tcW w:w="4483" w:type="dxa"/>
          </w:tcPr>
          <w:p w14:paraId="71310CB3" w14:textId="3E13D5D5" w:rsidR="00732688" w:rsidRDefault="00732688" w:rsidP="00CD7CA9">
            <w:pPr>
              <w:spacing w:before="100" w:beforeAutospacing="1" w:after="24"/>
              <w:rPr>
                <w:rFonts w:ascii="Arial" w:hAnsi="Arial" w:cs="Arial"/>
                <w:sz w:val="22"/>
                <w:szCs w:val="22"/>
              </w:rPr>
            </w:pPr>
            <w:r>
              <w:rPr>
                <w:rFonts w:ascii="Arial" w:hAnsi="Arial" w:cs="Arial"/>
                <w:sz w:val="22"/>
                <w:szCs w:val="22"/>
              </w:rPr>
              <w:t>a.</w:t>
            </w:r>
          </w:p>
        </w:tc>
        <w:tc>
          <w:tcPr>
            <w:tcW w:w="4483" w:type="dxa"/>
          </w:tcPr>
          <w:p w14:paraId="01C12066" w14:textId="6BC34B84" w:rsidR="00732688" w:rsidRDefault="00732688" w:rsidP="00CD7CA9">
            <w:pPr>
              <w:spacing w:before="100" w:beforeAutospacing="1" w:after="24"/>
              <w:rPr>
                <w:rFonts w:ascii="Arial" w:hAnsi="Arial" w:cs="Arial"/>
                <w:sz w:val="22"/>
                <w:szCs w:val="22"/>
              </w:rPr>
            </w:pPr>
            <w:r>
              <w:rPr>
                <w:rFonts w:ascii="Arial" w:hAnsi="Arial" w:cs="Arial"/>
                <w:sz w:val="22"/>
                <w:szCs w:val="22"/>
              </w:rPr>
              <w:t>b.</w:t>
            </w:r>
          </w:p>
        </w:tc>
      </w:tr>
      <w:tr w:rsidR="00732688" w14:paraId="3C44D074" w14:textId="77777777" w:rsidTr="00732688">
        <w:tc>
          <w:tcPr>
            <w:tcW w:w="4483" w:type="dxa"/>
          </w:tcPr>
          <w:p w14:paraId="6FF32AB8" w14:textId="0EE28F03" w:rsidR="00732688" w:rsidRDefault="00732688" w:rsidP="00732688">
            <w:pPr>
              <w:spacing w:before="100" w:beforeAutospacing="1" w:after="24"/>
              <w:jc w:val="center"/>
              <w:rPr>
                <w:rFonts w:ascii="Arial" w:hAnsi="Arial" w:cs="Arial"/>
                <w:sz w:val="22"/>
                <w:szCs w:val="22"/>
              </w:rPr>
            </w:pPr>
            <w:r>
              <w:rPr>
                <w:rFonts w:ascii="Arial" w:hAnsi="Arial" w:cs="Arial"/>
                <w:noProof/>
                <w:sz w:val="22"/>
                <w:szCs w:val="22"/>
              </w:rPr>
              <w:drawing>
                <wp:inline distT="0" distB="0" distL="0" distR="0" wp14:anchorId="24951EE3" wp14:editId="4C9F5C97">
                  <wp:extent cx="2540938" cy="190570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3_fig4a.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70990" cy="1928243"/>
                          </a:xfrm>
                          <a:prstGeom prst="rect">
                            <a:avLst/>
                          </a:prstGeom>
                        </pic:spPr>
                      </pic:pic>
                    </a:graphicData>
                  </a:graphic>
                </wp:inline>
              </w:drawing>
            </w:r>
          </w:p>
        </w:tc>
        <w:tc>
          <w:tcPr>
            <w:tcW w:w="4483" w:type="dxa"/>
          </w:tcPr>
          <w:p w14:paraId="5EBAB87F" w14:textId="64934046" w:rsidR="00732688" w:rsidRDefault="00732688" w:rsidP="00732688">
            <w:pPr>
              <w:spacing w:before="100" w:beforeAutospacing="1" w:after="24"/>
              <w:jc w:val="center"/>
              <w:rPr>
                <w:rFonts w:ascii="Arial" w:hAnsi="Arial" w:cs="Arial"/>
                <w:sz w:val="22"/>
                <w:szCs w:val="22"/>
              </w:rPr>
            </w:pPr>
            <w:r>
              <w:rPr>
                <w:rFonts w:ascii="Arial" w:hAnsi="Arial" w:cs="Arial"/>
                <w:noProof/>
                <w:sz w:val="22"/>
                <w:szCs w:val="22"/>
              </w:rPr>
              <w:drawing>
                <wp:inline distT="0" distB="0" distL="0" distR="0" wp14:anchorId="0015AA9B" wp14:editId="775ADBA7">
                  <wp:extent cx="2535881" cy="1901911"/>
                  <wp:effectExtent l="0" t="0" r="444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3_fig4b.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57189" cy="1917892"/>
                          </a:xfrm>
                          <a:prstGeom prst="rect">
                            <a:avLst/>
                          </a:prstGeom>
                        </pic:spPr>
                      </pic:pic>
                    </a:graphicData>
                  </a:graphic>
                </wp:inline>
              </w:drawing>
            </w:r>
          </w:p>
        </w:tc>
      </w:tr>
      <w:tr w:rsidR="00732688" w14:paraId="134C2A51" w14:textId="77777777" w:rsidTr="00D67E5A">
        <w:tc>
          <w:tcPr>
            <w:tcW w:w="8966" w:type="dxa"/>
            <w:gridSpan w:val="2"/>
          </w:tcPr>
          <w:p w14:paraId="43223B5D" w14:textId="36C5F19A" w:rsidR="00732688" w:rsidRDefault="00732688" w:rsidP="00CD7CA9">
            <w:pPr>
              <w:spacing w:before="100" w:beforeAutospacing="1" w:after="24"/>
              <w:rPr>
                <w:rFonts w:ascii="Arial" w:hAnsi="Arial" w:cs="Arial"/>
                <w:sz w:val="22"/>
                <w:szCs w:val="22"/>
              </w:rPr>
            </w:pPr>
            <w:r>
              <w:rPr>
                <w:rFonts w:ascii="Arial" w:hAnsi="Arial" w:cs="Arial"/>
                <w:sz w:val="22"/>
                <w:szCs w:val="22"/>
              </w:rPr>
              <w:t>Figure 4: Compute time of DT and RT learners. a) Training time; b) Querying time</w:t>
            </w:r>
          </w:p>
        </w:tc>
      </w:tr>
    </w:tbl>
    <w:p w14:paraId="127310FB" w14:textId="7A8FB076" w:rsidR="00732688" w:rsidRDefault="00B610C3" w:rsidP="00B610C3">
      <w:pPr>
        <w:shd w:val="clear" w:color="auto" w:fill="FFFFFF"/>
        <w:spacing w:before="100" w:beforeAutospacing="1" w:after="24"/>
        <w:ind w:left="384"/>
        <w:rPr>
          <w:rFonts w:ascii="Arial" w:hAnsi="Arial" w:cs="Arial"/>
          <w:sz w:val="22"/>
          <w:szCs w:val="22"/>
        </w:rPr>
      </w:pPr>
      <w:r>
        <w:rPr>
          <w:rFonts w:ascii="Arial" w:hAnsi="Arial" w:cs="Arial"/>
          <w:sz w:val="22"/>
          <w:szCs w:val="22"/>
        </w:rPr>
        <w:t>As seen in figure 4b, the querying time increases as the input dataset size increases for both the learners. The querying times do not differ between the two learners.</w:t>
      </w:r>
    </w:p>
    <w:p w14:paraId="7571A7AF" w14:textId="5E72B6C7" w:rsidR="004210E3" w:rsidRPr="008D3208" w:rsidRDefault="004210E3" w:rsidP="00B610C3">
      <w:pPr>
        <w:shd w:val="clear" w:color="auto" w:fill="FFFFFF"/>
        <w:spacing w:before="100" w:beforeAutospacing="1" w:after="24"/>
        <w:ind w:left="384"/>
        <w:rPr>
          <w:rFonts w:ascii="Arial" w:hAnsi="Arial" w:cs="Arial"/>
          <w:sz w:val="22"/>
          <w:szCs w:val="22"/>
        </w:rPr>
      </w:pPr>
      <w:r>
        <w:rPr>
          <w:rFonts w:ascii="Arial" w:hAnsi="Arial" w:cs="Arial"/>
          <w:sz w:val="22"/>
          <w:szCs w:val="22"/>
        </w:rPr>
        <w:lastRenderedPageBreak/>
        <w:t>In</w:t>
      </w:r>
      <w:bookmarkStart w:id="0" w:name="_GoBack"/>
      <w:bookmarkEnd w:id="0"/>
      <w:r>
        <w:rPr>
          <w:rFonts w:ascii="Arial" w:hAnsi="Arial" w:cs="Arial"/>
          <w:sz w:val="22"/>
          <w:szCs w:val="22"/>
        </w:rPr>
        <w:t xml:space="preserve"> summary, the </w:t>
      </w:r>
      <w:proofErr w:type="spellStart"/>
      <w:r>
        <w:rPr>
          <w:rFonts w:ascii="Arial" w:hAnsi="Arial" w:cs="Arial"/>
          <w:sz w:val="22"/>
          <w:szCs w:val="22"/>
        </w:rPr>
        <w:t>RTLearner</w:t>
      </w:r>
      <w:proofErr w:type="spellEnd"/>
      <w:r>
        <w:rPr>
          <w:rFonts w:ascii="Arial" w:hAnsi="Arial" w:cs="Arial"/>
          <w:sz w:val="22"/>
          <w:szCs w:val="22"/>
        </w:rPr>
        <w:t xml:space="preserve"> is more efficient than the DT learner. The </w:t>
      </w:r>
      <w:proofErr w:type="spellStart"/>
      <w:r>
        <w:rPr>
          <w:rFonts w:ascii="Arial" w:hAnsi="Arial" w:cs="Arial"/>
          <w:sz w:val="22"/>
          <w:szCs w:val="22"/>
        </w:rPr>
        <w:t>RTLearner</w:t>
      </w:r>
      <w:proofErr w:type="spellEnd"/>
      <w:r>
        <w:rPr>
          <w:rFonts w:ascii="Arial" w:hAnsi="Arial" w:cs="Arial"/>
          <w:sz w:val="22"/>
          <w:szCs w:val="22"/>
        </w:rPr>
        <w:t xml:space="preserve"> takes shorter time to train and the same time to query, and the training time does not increase as the training dataset increases.</w:t>
      </w:r>
    </w:p>
    <w:sectPr w:rsidR="004210E3" w:rsidRPr="008D3208" w:rsidSect="001239A5">
      <w:headerReference w:type="even" r:id="rId1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57F5F" w14:textId="77777777" w:rsidR="00BD6893" w:rsidRDefault="00BD6893" w:rsidP="001F66B0">
      <w:r>
        <w:separator/>
      </w:r>
    </w:p>
  </w:endnote>
  <w:endnote w:type="continuationSeparator" w:id="0">
    <w:p w14:paraId="0440F4F1" w14:textId="77777777" w:rsidR="00BD6893" w:rsidRDefault="00BD6893" w:rsidP="001F6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EA224E" w14:textId="77777777" w:rsidR="00BD6893" w:rsidRDefault="00BD6893" w:rsidP="001F66B0">
      <w:r>
        <w:separator/>
      </w:r>
    </w:p>
  </w:footnote>
  <w:footnote w:type="continuationSeparator" w:id="0">
    <w:p w14:paraId="6F3DC87D" w14:textId="77777777" w:rsidR="00BD6893" w:rsidRDefault="00BD6893" w:rsidP="001F6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3C496" w14:textId="77777777" w:rsidR="001F66B0" w:rsidRDefault="001F66B0" w:rsidP="00DD1B3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1E7617" w14:textId="77777777" w:rsidR="001F66B0" w:rsidRDefault="001F66B0" w:rsidP="001F66B0">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9A0C2" w14:textId="17DC6F5D" w:rsidR="001F66B0" w:rsidRPr="001F66B0" w:rsidRDefault="001F66B0" w:rsidP="00DD1B3D">
    <w:pPr>
      <w:pStyle w:val="Header"/>
      <w:framePr w:wrap="none" w:vAnchor="text" w:hAnchor="margin" w:xAlign="right" w:y="1"/>
      <w:rPr>
        <w:rStyle w:val="PageNumber"/>
        <w:rFonts w:ascii="Garamond" w:hAnsi="Garamond"/>
      </w:rPr>
    </w:pPr>
    <w:r w:rsidRPr="001F66B0">
      <w:rPr>
        <w:rStyle w:val="PageNumber"/>
        <w:rFonts w:ascii="Garamond" w:hAnsi="Garamond"/>
      </w:rPr>
      <w:t xml:space="preserve">Li </w:t>
    </w:r>
    <w:r w:rsidRPr="001F66B0">
      <w:rPr>
        <w:rStyle w:val="PageNumber"/>
        <w:rFonts w:ascii="Garamond" w:hAnsi="Garamond"/>
      </w:rPr>
      <w:fldChar w:fldCharType="begin"/>
    </w:r>
    <w:r w:rsidRPr="001F66B0">
      <w:rPr>
        <w:rStyle w:val="PageNumber"/>
        <w:rFonts w:ascii="Garamond" w:hAnsi="Garamond"/>
      </w:rPr>
      <w:instrText xml:space="preserve">PAGE  </w:instrText>
    </w:r>
    <w:r w:rsidRPr="001F66B0">
      <w:rPr>
        <w:rStyle w:val="PageNumber"/>
        <w:rFonts w:ascii="Garamond" w:hAnsi="Garamond"/>
      </w:rPr>
      <w:fldChar w:fldCharType="separate"/>
    </w:r>
    <w:r w:rsidR="00BB77BC">
      <w:rPr>
        <w:rStyle w:val="PageNumber"/>
        <w:rFonts w:ascii="Garamond" w:hAnsi="Garamond"/>
        <w:noProof/>
      </w:rPr>
      <w:t>1</w:t>
    </w:r>
    <w:r w:rsidRPr="001F66B0">
      <w:rPr>
        <w:rStyle w:val="PageNumber"/>
        <w:rFonts w:ascii="Garamond" w:hAnsi="Garamond"/>
      </w:rPr>
      <w:fldChar w:fldCharType="end"/>
    </w:r>
  </w:p>
  <w:p w14:paraId="10AC7690" w14:textId="4572621E" w:rsidR="001F66B0" w:rsidRPr="001F66B0" w:rsidRDefault="001F66B0" w:rsidP="001F66B0">
    <w:pPr>
      <w:pStyle w:val="Header"/>
      <w:ind w:right="360"/>
      <w:rPr>
        <w:rFonts w:ascii="Garamond" w:hAnsi="Garamond"/>
      </w:rPr>
    </w:pPr>
  </w:p>
  <w:p w14:paraId="4885DBD5" w14:textId="77777777" w:rsidR="001F66B0" w:rsidRPr="001F66B0" w:rsidRDefault="001F66B0">
    <w:pPr>
      <w:pStyle w:val="Header"/>
      <w:rPr>
        <w:rFonts w:ascii="Garamond" w:hAnsi="Garamond"/>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98407E"/>
    <w:multiLevelType w:val="multilevel"/>
    <w:tmpl w:val="A68E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E3F6D3B"/>
    <w:multiLevelType w:val="multilevel"/>
    <w:tmpl w:val="5B9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7B00CA"/>
    <w:multiLevelType w:val="multilevel"/>
    <w:tmpl w:val="E6B65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3D6A"/>
    <w:rsid w:val="0001513B"/>
    <w:rsid w:val="000562CD"/>
    <w:rsid w:val="000701AF"/>
    <w:rsid w:val="000B17B4"/>
    <w:rsid w:val="000D4BFF"/>
    <w:rsid w:val="000F5C92"/>
    <w:rsid w:val="000F6B8B"/>
    <w:rsid w:val="00100AF3"/>
    <w:rsid w:val="001239A5"/>
    <w:rsid w:val="001663FC"/>
    <w:rsid w:val="00172E8F"/>
    <w:rsid w:val="00180A5D"/>
    <w:rsid w:val="001B726B"/>
    <w:rsid w:val="001C2315"/>
    <w:rsid w:val="001D1BBD"/>
    <w:rsid w:val="001E62BA"/>
    <w:rsid w:val="001F5E44"/>
    <w:rsid w:val="001F66B0"/>
    <w:rsid w:val="00230B7B"/>
    <w:rsid w:val="00231240"/>
    <w:rsid w:val="002815B8"/>
    <w:rsid w:val="002C2252"/>
    <w:rsid w:val="002C7443"/>
    <w:rsid w:val="002D677B"/>
    <w:rsid w:val="002D7983"/>
    <w:rsid w:val="002E527B"/>
    <w:rsid w:val="002E623E"/>
    <w:rsid w:val="003C4751"/>
    <w:rsid w:val="004210E3"/>
    <w:rsid w:val="0042377D"/>
    <w:rsid w:val="00446BC4"/>
    <w:rsid w:val="00455DC4"/>
    <w:rsid w:val="00491FB3"/>
    <w:rsid w:val="004C58C4"/>
    <w:rsid w:val="004E4CE4"/>
    <w:rsid w:val="004F608D"/>
    <w:rsid w:val="005B31AA"/>
    <w:rsid w:val="005E6A54"/>
    <w:rsid w:val="00605E19"/>
    <w:rsid w:val="00616439"/>
    <w:rsid w:val="00626CB2"/>
    <w:rsid w:val="00630F25"/>
    <w:rsid w:val="00674F82"/>
    <w:rsid w:val="006A3D6A"/>
    <w:rsid w:val="006B7650"/>
    <w:rsid w:val="007038E7"/>
    <w:rsid w:val="00710F70"/>
    <w:rsid w:val="0071632F"/>
    <w:rsid w:val="00731BBA"/>
    <w:rsid w:val="00732688"/>
    <w:rsid w:val="007369E1"/>
    <w:rsid w:val="007472FD"/>
    <w:rsid w:val="00783933"/>
    <w:rsid w:val="007C339E"/>
    <w:rsid w:val="007C770B"/>
    <w:rsid w:val="008067CD"/>
    <w:rsid w:val="00836D28"/>
    <w:rsid w:val="00850A96"/>
    <w:rsid w:val="008A7DA7"/>
    <w:rsid w:val="008D3208"/>
    <w:rsid w:val="008E30FF"/>
    <w:rsid w:val="00915903"/>
    <w:rsid w:val="009216BF"/>
    <w:rsid w:val="00953185"/>
    <w:rsid w:val="009876BB"/>
    <w:rsid w:val="009F0A4B"/>
    <w:rsid w:val="00A050E6"/>
    <w:rsid w:val="00A2316A"/>
    <w:rsid w:val="00A26E4B"/>
    <w:rsid w:val="00A64E14"/>
    <w:rsid w:val="00AE1D0D"/>
    <w:rsid w:val="00AE4EDA"/>
    <w:rsid w:val="00AF0E38"/>
    <w:rsid w:val="00B610C3"/>
    <w:rsid w:val="00BB77BC"/>
    <w:rsid w:val="00BC0E0B"/>
    <w:rsid w:val="00BC2479"/>
    <w:rsid w:val="00BD6893"/>
    <w:rsid w:val="00BE5284"/>
    <w:rsid w:val="00C3534B"/>
    <w:rsid w:val="00C37E52"/>
    <w:rsid w:val="00C41C87"/>
    <w:rsid w:val="00C45560"/>
    <w:rsid w:val="00C4679C"/>
    <w:rsid w:val="00C51536"/>
    <w:rsid w:val="00C64488"/>
    <w:rsid w:val="00C70396"/>
    <w:rsid w:val="00CC4B3A"/>
    <w:rsid w:val="00CD7CA9"/>
    <w:rsid w:val="00CF1D51"/>
    <w:rsid w:val="00D57C19"/>
    <w:rsid w:val="00D76FCF"/>
    <w:rsid w:val="00DD43A3"/>
    <w:rsid w:val="00E16993"/>
    <w:rsid w:val="00E65E98"/>
    <w:rsid w:val="00ED58C0"/>
    <w:rsid w:val="00EE160C"/>
    <w:rsid w:val="00EF7944"/>
    <w:rsid w:val="00F44478"/>
    <w:rsid w:val="00F541E4"/>
    <w:rsid w:val="00F62725"/>
    <w:rsid w:val="00F80AD0"/>
    <w:rsid w:val="00FB7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53F835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993"/>
    <w:rPr>
      <w:rFonts w:ascii="Times New Roman" w:hAnsi="Times New Roman" w:cs="Times New Roman"/>
    </w:rPr>
  </w:style>
  <w:style w:type="paragraph" w:styleId="Heading1">
    <w:name w:val="heading 1"/>
    <w:basedOn w:val="Normal"/>
    <w:link w:val="Heading1Char"/>
    <w:uiPriority w:val="9"/>
    <w:qFormat/>
    <w:rsid w:val="002C744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66B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1F66B0"/>
  </w:style>
  <w:style w:type="paragraph" w:styleId="Footer">
    <w:name w:val="footer"/>
    <w:basedOn w:val="Normal"/>
    <w:link w:val="FooterChar"/>
    <w:uiPriority w:val="99"/>
    <w:unhideWhenUsed/>
    <w:rsid w:val="001F66B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1F66B0"/>
  </w:style>
  <w:style w:type="character" w:styleId="PageNumber">
    <w:name w:val="page number"/>
    <w:basedOn w:val="DefaultParagraphFont"/>
    <w:uiPriority w:val="99"/>
    <w:semiHidden/>
    <w:unhideWhenUsed/>
    <w:rsid w:val="001F66B0"/>
  </w:style>
  <w:style w:type="paragraph" w:styleId="Date">
    <w:name w:val="Date"/>
    <w:basedOn w:val="Normal"/>
    <w:next w:val="Normal"/>
    <w:link w:val="DateChar"/>
    <w:uiPriority w:val="99"/>
    <w:semiHidden/>
    <w:unhideWhenUsed/>
    <w:rsid w:val="001F66B0"/>
    <w:rPr>
      <w:rFonts w:asciiTheme="minorHAnsi" w:hAnsiTheme="minorHAnsi" w:cstheme="minorBidi"/>
    </w:rPr>
  </w:style>
  <w:style w:type="character" w:customStyle="1" w:styleId="DateChar">
    <w:name w:val="Date Char"/>
    <w:basedOn w:val="DefaultParagraphFont"/>
    <w:link w:val="Date"/>
    <w:uiPriority w:val="99"/>
    <w:semiHidden/>
    <w:rsid w:val="001F66B0"/>
  </w:style>
  <w:style w:type="character" w:styleId="Hyperlink">
    <w:name w:val="Hyperlink"/>
    <w:basedOn w:val="DefaultParagraphFont"/>
    <w:uiPriority w:val="99"/>
    <w:unhideWhenUsed/>
    <w:rsid w:val="00231240"/>
    <w:rPr>
      <w:color w:val="0563C1" w:themeColor="hyperlink"/>
      <w:u w:val="single"/>
    </w:rPr>
  </w:style>
  <w:style w:type="character" w:customStyle="1" w:styleId="Heading1Char">
    <w:name w:val="Heading 1 Char"/>
    <w:basedOn w:val="DefaultParagraphFont"/>
    <w:link w:val="Heading1"/>
    <w:uiPriority w:val="9"/>
    <w:rsid w:val="002C7443"/>
    <w:rPr>
      <w:rFonts w:ascii="Times New Roman" w:hAnsi="Times New Roman" w:cs="Times New Roman"/>
      <w:b/>
      <w:bCs/>
      <w:kern w:val="36"/>
      <w:sz w:val="48"/>
      <w:szCs w:val="48"/>
    </w:rPr>
  </w:style>
  <w:style w:type="character" w:customStyle="1" w:styleId="watch-title">
    <w:name w:val="watch-title"/>
    <w:basedOn w:val="DefaultParagraphFont"/>
    <w:rsid w:val="002C7443"/>
  </w:style>
  <w:style w:type="character" w:customStyle="1" w:styleId="apple-converted-space">
    <w:name w:val="apple-converted-space"/>
    <w:basedOn w:val="DefaultParagraphFont"/>
    <w:rsid w:val="00E16993"/>
  </w:style>
  <w:style w:type="character" w:styleId="UnresolvedMention">
    <w:name w:val="Unresolved Mention"/>
    <w:basedOn w:val="DefaultParagraphFont"/>
    <w:uiPriority w:val="99"/>
    <w:rsid w:val="000562CD"/>
    <w:rPr>
      <w:color w:val="605E5C"/>
      <w:shd w:val="clear" w:color="auto" w:fill="E1DFDD"/>
    </w:rPr>
  </w:style>
  <w:style w:type="character" w:styleId="FollowedHyperlink">
    <w:name w:val="FollowedHyperlink"/>
    <w:basedOn w:val="DefaultParagraphFont"/>
    <w:uiPriority w:val="99"/>
    <w:semiHidden/>
    <w:unhideWhenUsed/>
    <w:rsid w:val="00F541E4"/>
    <w:rPr>
      <w:color w:val="954F72" w:themeColor="followedHyperlink"/>
      <w:u w:val="single"/>
    </w:rPr>
  </w:style>
  <w:style w:type="table" w:styleId="TableGrid">
    <w:name w:val="Table Grid"/>
    <w:basedOn w:val="TableNormal"/>
    <w:uiPriority w:val="39"/>
    <w:rsid w:val="005E6A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Typewriter">
    <w:name w:val="HTML Typewriter"/>
    <w:basedOn w:val="DefaultParagraphFont"/>
    <w:uiPriority w:val="99"/>
    <w:semiHidden/>
    <w:unhideWhenUsed/>
    <w:rsid w:val="00AE4ED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D7CA9"/>
    <w:rPr>
      <w:sz w:val="18"/>
      <w:szCs w:val="18"/>
    </w:rPr>
  </w:style>
  <w:style w:type="character" w:customStyle="1" w:styleId="BalloonTextChar">
    <w:name w:val="Balloon Text Char"/>
    <w:basedOn w:val="DefaultParagraphFont"/>
    <w:link w:val="BalloonText"/>
    <w:uiPriority w:val="99"/>
    <w:semiHidden/>
    <w:rsid w:val="00CD7CA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185117">
      <w:bodyDiv w:val="1"/>
      <w:marLeft w:val="0"/>
      <w:marRight w:val="0"/>
      <w:marTop w:val="0"/>
      <w:marBottom w:val="0"/>
      <w:divBdr>
        <w:top w:val="none" w:sz="0" w:space="0" w:color="auto"/>
        <w:left w:val="none" w:sz="0" w:space="0" w:color="auto"/>
        <w:bottom w:val="none" w:sz="0" w:space="0" w:color="auto"/>
        <w:right w:val="none" w:sz="0" w:space="0" w:color="auto"/>
      </w:divBdr>
    </w:div>
    <w:div w:id="650016543">
      <w:bodyDiv w:val="1"/>
      <w:marLeft w:val="0"/>
      <w:marRight w:val="0"/>
      <w:marTop w:val="0"/>
      <w:marBottom w:val="0"/>
      <w:divBdr>
        <w:top w:val="none" w:sz="0" w:space="0" w:color="auto"/>
        <w:left w:val="none" w:sz="0" w:space="0" w:color="auto"/>
        <w:bottom w:val="none" w:sz="0" w:space="0" w:color="auto"/>
        <w:right w:val="none" w:sz="0" w:space="0" w:color="auto"/>
      </w:divBdr>
    </w:div>
    <w:div w:id="804543723">
      <w:bodyDiv w:val="1"/>
      <w:marLeft w:val="0"/>
      <w:marRight w:val="0"/>
      <w:marTop w:val="0"/>
      <w:marBottom w:val="0"/>
      <w:divBdr>
        <w:top w:val="none" w:sz="0" w:space="0" w:color="auto"/>
        <w:left w:val="none" w:sz="0" w:space="0" w:color="auto"/>
        <w:bottom w:val="none" w:sz="0" w:space="0" w:color="auto"/>
        <w:right w:val="none" w:sz="0" w:space="0" w:color="auto"/>
      </w:divBdr>
    </w:div>
    <w:div w:id="898595152">
      <w:bodyDiv w:val="1"/>
      <w:marLeft w:val="0"/>
      <w:marRight w:val="0"/>
      <w:marTop w:val="0"/>
      <w:marBottom w:val="0"/>
      <w:divBdr>
        <w:top w:val="none" w:sz="0" w:space="0" w:color="auto"/>
        <w:left w:val="none" w:sz="0" w:space="0" w:color="auto"/>
        <w:bottom w:val="none" w:sz="0" w:space="0" w:color="auto"/>
        <w:right w:val="none" w:sz="0" w:space="0" w:color="auto"/>
      </w:divBdr>
    </w:div>
    <w:div w:id="900752082">
      <w:bodyDiv w:val="1"/>
      <w:marLeft w:val="0"/>
      <w:marRight w:val="0"/>
      <w:marTop w:val="0"/>
      <w:marBottom w:val="0"/>
      <w:divBdr>
        <w:top w:val="none" w:sz="0" w:space="0" w:color="auto"/>
        <w:left w:val="none" w:sz="0" w:space="0" w:color="auto"/>
        <w:bottom w:val="none" w:sz="0" w:space="0" w:color="auto"/>
        <w:right w:val="none" w:sz="0" w:space="0" w:color="auto"/>
      </w:divBdr>
    </w:div>
    <w:div w:id="1178275930">
      <w:bodyDiv w:val="1"/>
      <w:marLeft w:val="0"/>
      <w:marRight w:val="0"/>
      <w:marTop w:val="0"/>
      <w:marBottom w:val="0"/>
      <w:divBdr>
        <w:top w:val="none" w:sz="0" w:space="0" w:color="auto"/>
        <w:left w:val="none" w:sz="0" w:space="0" w:color="auto"/>
        <w:bottom w:val="none" w:sz="0" w:space="0" w:color="auto"/>
        <w:right w:val="none" w:sz="0" w:space="0" w:color="auto"/>
      </w:divBdr>
    </w:div>
    <w:div w:id="1722434769">
      <w:bodyDiv w:val="1"/>
      <w:marLeft w:val="0"/>
      <w:marRight w:val="0"/>
      <w:marTop w:val="0"/>
      <w:marBottom w:val="0"/>
      <w:divBdr>
        <w:top w:val="none" w:sz="0" w:space="0" w:color="auto"/>
        <w:left w:val="none" w:sz="0" w:space="0" w:color="auto"/>
        <w:bottom w:val="none" w:sz="0" w:space="0" w:color="auto"/>
        <w:right w:val="none" w:sz="0" w:space="0" w:color="auto"/>
      </w:divBdr>
    </w:div>
    <w:div w:id="1897662835">
      <w:bodyDiv w:val="1"/>
      <w:marLeft w:val="0"/>
      <w:marRight w:val="0"/>
      <w:marTop w:val="0"/>
      <w:marBottom w:val="0"/>
      <w:divBdr>
        <w:top w:val="none" w:sz="0" w:space="0" w:color="auto"/>
        <w:left w:val="none" w:sz="0" w:space="0" w:color="auto"/>
        <w:bottom w:val="none" w:sz="0" w:space="0" w:color="auto"/>
        <w:right w:val="none" w:sz="0" w:space="0" w:color="auto"/>
      </w:divBdr>
    </w:div>
    <w:div w:id="1952711497">
      <w:bodyDiv w:val="1"/>
      <w:marLeft w:val="0"/>
      <w:marRight w:val="0"/>
      <w:marTop w:val="0"/>
      <w:marBottom w:val="0"/>
      <w:divBdr>
        <w:top w:val="none" w:sz="0" w:space="0" w:color="auto"/>
        <w:left w:val="none" w:sz="0" w:space="0" w:color="auto"/>
        <w:bottom w:val="none" w:sz="0" w:space="0" w:color="auto"/>
        <w:right w:val="none" w:sz="0" w:space="0" w:color="auto"/>
      </w:divBdr>
    </w:div>
    <w:div w:id="1960255585">
      <w:bodyDiv w:val="1"/>
      <w:marLeft w:val="0"/>
      <w:marRight w:val="0"/>
      <w:marTop w:val="0"/>
      <w:marBottom w:val="0"/>
      <w:divBdr>
        <w:top w:val="none" w:sz="0" w:space="0" w:color="auto"/>
        <w:left w:val="none" w:sz="0" w:space="0" w:color="auto"/>
        <w:bottom w:val="none" w:sz="0" w:space="0" w:color="auto"/>
        <w:right w:val="none" w:sz="0" w:space="0" w:color="auto"/>
      </w:divBdr>
    </w:div>
    <w:div w:id="20038513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Qingyang</dc:creator>
  <cp:keywords/>
  <dc:description/>
  <cp:lastModifiedBy>Li, Qingyang</cp:lastModifiedBy>
  <cp:revision>4</cp:revision>
  <cp:lastPrinted>2019-02-11T10:27:00Z</cp:lastPrinted>
  <dcterms:created xsi:type="dcterms:W3CDTF">2019-02-11T10:27:00Z</dcterms:created>
  <dcterms:modified xsi:type="dcterms:W3CDTF">2019-02-11T12:47:00Z</dcterms:modified>
</cp:coreProperties>
</file>