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870AFA" w:rsidRDefault="001F66B0" w:rsidP="00AE4EDA">
      <w:pPr>
        <w:contextualSpacing/>
        <w:rPr>
          <w:rFonts w:ascii="Arial" w:hAnsi="Arial" w:cs="Arial"/>
          <w:sz w:val="22"/>
          <w:szCs w:val="22"/>
        </w:rPr>
      </w:pPr>
      <w:r w:rsidRPr="00870AFA">
        <w:rPr>
          <w:rFonts w:ascii="Arial" w:hAnsi="Arial" w:cs="Arial"/>
          <w:sz w:val="22"/>
          <w:szCs w:val="22"/>
        </w:rPr>
        <w:t>Qingyang Li</w:t>
      </w:r>
    </w:p>
    <w:p w14:paraId="1F5CBD56" w14:textId="050EB141" w:rsidR="00630F25" w:rsidRPr="00870AFA" w:rsidRDefault="00C3534B" w:rsidP="00AE4EDA">
      <w:pPr>
        <w:contextualSpacing/>
        <w:rPr>
          <w:rFonts w:ascii="Arial" w:hAnsi="Arial" w:cs="Arial"/>
          <w:sz w:val="22"/>
          <w:szCs w:val="22"/>
        </w:rPr>
      </w:pPr>
      <w:r w:rsidRPr="00870AFA">
        <w:rPr>
          <w:rFonts w:ascii="Arial" w:hAnsi="Arial" w:cs="Arial"/>
          <w:sz w:val="22"/>
          <w:szCs w:val="22"/>
        </w:rPr>
        <w:t>Report</w:t>
      </w:r>
      <w:r w:rsidR="00630F25" w:rsidRPr="00870AFA">
        <w:rPr>
          <w:rFonts w:ascii="Arial" w:hAnsi="Arial" w:cs="Arial"/>
          <w:sz w:val="22"/>
          <w:szCs w:val="22"/>
        </w:rPr>
        <w:t>:</w:t>
      </w:r>
      <w:r w:rsidR="00AE4EDA" w:rsidRPr="00870AFA">
        <w:rPr>
          <w:rFonts w:ascii="Arial" w:hAnsi="Arial" w:cs="Arial"/>
          <w:sz w:val="22"/>
          <w:szCs w:val="22"/>
        </w:rPr>
        <w:t xml:space="preserve"> Project </w:t>
      </w:r>
      <w:r w:rsidR="002C07C9" w:rsidRPr="00870AFA">
        <w:rPr>
          <w:rFonts w:ascii="Arial" w:hAnsi="Arial" w:cs="Arial"/>
          <w:sz w:val="22"/>
          <w:szCs w:val="22"/>
        </w:rPr>
        <w:t>8</w:t>
      </w:r>
      <w:r w:rsidR="00AE4EDA" w:rsidRPr="00870AFA">
        <w:rPr>
          <w:rFonts w:ascii="Arial" w:hAnsi="Arial" w:cs="Arial"/>
          <w:sz w:val="22"/>
          <w:szCs w:val="22"/>
        </w:rPr>
        <w:t xml:space="preserve"> –</w:t>
      </w:r>
      <w:r w:rsidR="00D17C96" w:rsidRPr="00870AFA">
        <w:rPr>
          <w:rFonts w:ascii="Arial" w:hAnsi="Arial" w:cs="Arial"/>
          <w:sz w:val="22"/>
          <w:szCs w:val="22"/>
        </w:rPr>
        <w:t xml:space="preserve"> </w:t>
      </w:r>
      <w:r w:rsidR="00FB104F" w:rsidRPr="00870AFA">
        <w:rPr>
          <w:rFonts w:ascii="Arial" w:hAnsi="Arial" w:cs="Arial"/>
          <w:sz w:val="22"/>
          <w:szCs w:val="22"/>
        </w:rPr>
        <w:t>Strategy</w:t>
      </w:r>
      <w:r w:rsidR="00D17C96" w:rsidRPr="00870AFA">
        <w:rPr>
          <w:rFonts w:ascii="Arial" w:hAnsi="Arial" w:cs="Arial"/>
          <w:sz w:val="22"/>
          <w:szCs w:val="22"/>
        </w:rPr>
        <w:t xml:space="preserve"> Learner</w:t>
      </w:r>
      <w:r w:rsidR="00630F25" w:rsidRPr="00870AFA">
        <w:rPr>
          <w:rFonts w:ascii="Arial" w:hAnsi="Arial" w:cs="Arial"/>
          <w:sz w:val="22"/>
          <w:szCs w:val="22"/>
        </w:rPr>
        <w:t xml:space="preserve"> </w:t>
      </w:r>
    </w:p>
    <w:p w14:paraId="5D9738D1" w14:textId="2B8EA149" w:rsidR="00630F25" w:rsidRPr="00870AFA" w:rsidRDefault="00C3534B" w:rsidP="00AE4EDA">
      <w:pPr>
        <w:contextualSpacing/>
        <w:rPr>
          <w:rFonts w:ascii="Arial" w:hAnsi="Arial" w:cs="Arial"/>
          <w:sz w:val="22"/>
          <w:szCs w:val="22"/>
        </w:rPr>
      </w:pPr>
      <w:r w:rsidRPr="00870AFA">
        <w:rPr>
          <w:rFonts w:ascii="Arial" w:hAnsi="Arial" w:cs="Arial"/>
          <w:sz w:val="22"/>
          <w:szCs w:val="22"/>
        </w:rPr>
        <w:t>CS7646</w:t>
      </w:r>
      <w:r w:rsidR="00630F25" w:rsidRPr="00870AFA">
        <w:rPr>
          <w:rFonts w:ascii="Arial" w:hAnsi="Arial" w:cs="Arial"/>
          <w:sz w:val="22"/>
          <w:szCs w:val="22"/>
        </w:rPr>
        <w:t xml:space="preserve">: </w:t>
      </w:r>
      <w:r w:rsidRPr="00870AFA">
        <w:rPr>
          <w:rFonts w:ascii="Arial" w:hAnsi="Arial" w:cs="Arial"/>
          <w:sz w:val="22"/>
          <w:szCs w:val="22"/>
        </w:rPr>
        <w:t>ML4T</w:t>
      </w:r>
      <w:r w:rsidR="00AE4EDA" w:rsidRPr="00870AFA">
        <w:rPr>
          <w:rFonts w:ascii="Arial" w:hAnsi="Arial" w:cs="Arial"/>
          <w:sz w:val="22"/>
          <w:szCs w:val="22"/>
        </w:rPr>
        <w:t xml:space="preserve"> -</w:t>
      </w:r>
      <w:r w:rsidR="00630F25" w:rsidRPr="00870AFA">
        <w:rPr>
          <w:rFonts w:ascii="Arial" w:hAnsi="Arial" w:cs="Arial"/>
          <w:sz w:val="22"/>
          <w:szCs w:val="22"/>
        </w:rPr>
        <w:t xml:space="preserve"> Spring 201</w:t>
      </w:r>
      <w:r w:rsidRPr="00870AFA">
        <w:rPr>
          <w:rFonts w:ascii="Arial" w:hAnsi="Arial" w:cs="Arial"/>
          <w:sz w:val="22"/>
          <w:szCs w:val="22"/>
        </w:rPr>
        <w:t>9</w:t>
      </w:r>
    </w:p>
    <w:p w14:paraId="0F779483" w14:textId="46B3B13F" w:rsidR="00FB104F" w:rsidRPr="00870AFA" w:rsidRDefault="00D17C96" w:rsidP="00AE4EDA">
      <w:pPr>
        <w:contextualSpacing/>
        <w:rPr>
          <w:rFonts w:ascii="Arial" w:hAnsi="Arial" w:cs="Arial"/>
          <w:sz w:val="22"/>
          <w:szCs w:val="22"/>
        </w:rPr>
      </w:pPr>
      <w:r w:rsidRPr="00870AFA">
        <w:rPr>
          <w:rFonts w:ascii="Arial" w:hAnsi="Arial" w:cs="Arial"/>
          <w:sz w:val="22"/>
          <w:szCs w:val="22"/>
        </w:rPr>
        <w:t>April</w:t>
      </w:r>
      <w:r w:rsidR="001F66B0" w:rsidRPr="00870AFA">
        <w:rPr>
          <w:rFonts w:ascii="Arial" w:hAnsi="Arial" w:cs="Arial"/>
          <w:sz w:val="22"/>
          <w:szCs w:val="22"/>
        </w:rPr>
        <w:t xml:space="preserve"> </w:t>
      </w:r>
      <w:r w:rsidR="00FB104F" w:rsidRPr="00870AFA">
        <w:rPr>
          <w:rFonts w:ascii="Arial" w:hAnsi="Arial" w:cs="Arial"/>
          <w:sz w:val="22"/>
          <w:szCs w:val="22"/>
        </w:rPr>
        <w:t>2</w:t>
      </w:r>
      <w:r w:rsidRPr="00870AFA">
        <w:rPr>
          <w:rFonts w:ascii="Arial" w:hAnsi="Arial" w:cs="Arial"/>
          <w:sz w:val="22"/>
          <w:szCs w:val="22"/>
        </w:rPr>
        <w:t>1</w:t>
      </w:r>
      <w:r w:rsidR="00C3534B" w:rsidRPr="00870AFA">
        <w:rPr>
          <w:rFonts w:ascii="Arial" w:hAnsi="Arial" w:cs="Arial"/>
          <w:sz w:val="22"/>
          <w:szCs w:val="22"/>
        </w:rPr>
        <w:t>, 2019</w:t>
      </w:r>
    </w:p>
    <w:p w14:paraId="6E306328" w14:textId="289AB6A5" w:rsidR="00FB104F" w:rsidRPr="00870AFA" w:rsidRDefault="00FB104F" w:rsidP="00AE4EDA">
      <w:pPr>
        <w:contextualSpacing/>
        <w:rPr>
          <w:rFonts w:ascii="Arial" w:hAnsi="Arial" w:cs="Arial"/>
          <w:sz w:val="22"/>
          <w:szCs w:val="22"/>
        </w:rPr>
      </w:pPr>
    </w:p>
    <w:p w14:paraId="264C8CC0" w14:textId="781DF8E2" w:rsidR="00D17C96" w:rsidRPr="00870AFA" w:rsidRDefault="00D17C96" w:rsidP="009B012C">
      <w:pPr>
        <w:spacing w:line="480" w:lineRule="auto"/>
        <w:rPr>
          <w:rFonts w:ascii="Arial" w:hAnsi="Arial" w:cs="Arial"/>
          <w:b/>
          <w:sz w:val="22"/>
          <w:szCs w:val="22"/>
        </w:rPr>
      </w:pPr>
    </w:p>
    <w:p w14:paraId="5BBEA1D2" w14:textId="49973D40" w:rsidR="00FB104F" w:rsidRPr="00870AFA" w:rsidRDefault="00D17C96" w:rsidP="002C07C9">
      <w:pPr>
        <w:spacing w:line="480" w:lineRule="auto"/>
        <w:jc w:val="center"/>
        <w:rPr>
          <w:rFonts w:ascii="Arial" w:hAnsi="Arial" w:cs="Arial"/>
          <w:b/>
          <w:sz w:val="22"/>
          <w:szCs w:val="22"/>
        </w:rPr>
      </w:pPr>
      <w:r w:rsidRPr="00870AFA">
        <w:rPr>
          <w:rFonts w:ascii="Arial" w:hAnsi="Arial" w:cs="Arial"/>
          <w:b/>
          <w:sz w:val="22"/>
          <w:szCs w:val="22"/>
        </w:rPr>
        <w:t>Reinforcement Learning for trading</w:t>
      </w:r>
    </w:p>
    <w:p w14:paraId="4A15AEEB" w14:textId="6910A2D4" w:rsidR="002C07C9" w:rsidRPr="00870AFA" w:rsidRDefault="002C07C9" w:rsidP="009B012C">
      <w:pPr>
        <w:spacing w:line="480" w:lineRule="auto"/>
        <w:rPr>
          <w:rFonts w:ascii="Arial" w:hAnsi="Arial" w:cs="Arial"/>
          <w:b/>
          <w:sz w:val="22"/>
          <w:szCs w:val="22"/>
        </w:rPr>
      </w:pPr>
      <w:r w:rsidRPr="00870AFA">
        <w:rPr>
          <w:rFonts w:ascii="Arial" w:hAnsi="Arial" w:cs="Arial"/>
          <w:b/>
          <w:sz w:val="22"/>
          <w:szCs w:val="22"/>
        </w:rPr>
        <w:t>Introduction</w:t>
      </w:r>
    </w:p>
    <w:p w14:paraId="01C427C4" w14:textId="2760C391" w:rsidR="002C07C9" w:rsidRPr="00870AFA" w:rsidRDefault="00D17C96" w:rsidP="00D12422">
      <w:pPr>
        <w:autoSpaceDE w:val="0"/>
        <w:autoSpaceDN w:val="0"/>
        <w:adjustRightInd w:val="0"/>
        <w:spacing w:line="480" w:lineRule="auto"/>
        <w:rPr>
          <w:rFonts w:ascii="Arial" w:hAnsi="Arial" w:cs="Arial"/>
          <w:sz w:val="22"/>
          <w:szCs w:val="22"/>
        </w:rPr>
      </w:pPr>
      <w:r w:rsidRPr="00870AFA">
        <w:rPr>
          <w:rFonts w:ascii="Arial" w:hAnsi="Arial" w:cs="Arial"/>
          <w:sz w:val="22"/>
          <w:szCs w:val="22"/>
        </w:rPr>
        <w:t xml:space="preserve">In the current project, </w:t>
      </w:r>
      <w:r w:rsidRPr="00870AFA">
        <w:rPr>
          <w:rFonts w:ascii="Arial" w:hAnsi="Arial" w:cs="Arial"/>
          <w:sz w:val="22"/>
          <w:szCs w:val="22"/>
        </w:rPr>
        <w:t>Reinforcement Learning</w:t>
      </w:r>
      <w:r w:rsidRPr="00870AFA">
        <w:rPr>
          <w:rFonts w:ascii="Arial" w:hAnsi="Arial" w:cs="Arial"/>
          <w:sz w:val="22"/>
          <w:szCs w:val="22"/>
        </w:rPr>
        <w:t xml:space="preserve"> (RL) method were used to learn trading rules from historical stock prices and apply the rules to generate orders to trade. Q-learning technique were utilized with three </w:t>
      </w:r>
      <w:r w:rsidR="002C07C9" w:rsidRPr="00870AFA">
        <w:rPr>
          <w:rFonts w:ascii="Arial" w:hAnsi="Arial" w:cs="Arial"/>
          <w:sz w:val="22"/>
          <w:szCs w:val="22"/>
        </w:rPr>
        <w:t xml:space="preserve">stock price based </w:t>
      </w:r>
      <w:r w:rsidRPr="00870AFA">
        <w:rPr>
          <w:rFonts w:ascii="Arial" w:hAnsi="Arial" w:cs="Arial"/>
          <w:sz w:val="22"/>
          <w:szCs w:val="22"/>
        </w:rPr>
        <w:t>technical indicators</w:t>
      </w:r>
      <w:r w:rsidR="002C07C9" w:rsidRPr="00870AFA">
        <w:rPr>
          <w:rFonts w:ascii="Arial" w:hAnsi="Arial" w:cs="Arial"/>
          <w:sz w:val="22"/>
          <w:szCs w:val="22"/>
        </w:rPr>
        <w:t>,</w:t>
      </w:r>
      <w:r w:rsidRPr="00870AFA">
        <w:rPr>
          <w:rFonts w:ascii="Arial" w:hAnsi="Arial" w:cs="Arial"/>
          <w:sz w:val="22"/>
          <w:szCs w:val="22"/>
        </w:rPr>
        <w:t xml:space="preserve"> </w:t>
      </w:r>
      <w:r w:rsidR="002C07C9" w:rsidRPr="00870AFA">
        <w:rPr>
          <w:rFonts w:ascii="Arial" w:hAnsi="Arial" w:cs="Arial"/>
          <w:sz w:val="22"/>
          <w:szCs w:val="22"/>
        </w:rPr>
        <w:t>price/</w:t>
      </w:r>
      <w:r w:rsidRPr="00870AFA">
        <w:rPr>
          <w:rFonts w:ascii="Arial" w:hAnsi="Arial" w:cs="Arial"/>
          <w:sz w:val="22"/>
          <w:szCs w:val="22"/>
        </w:rPr>
        <w:t>s</w:t>
      </w:r>
      <w:r w:rsidR="00787D28" w:rsidRPr="00870AFA">
        <w:rPr>
          <w:rFonts w:ascii="Arial" w:hAnsi="Arial" w:cs="Arial"/>
          <w:sz w:val="22"/>
          <w:szCs w:val="22"/>
        </w:rPr>
        <w:t>imple</w:t>
      </w:r>
      <w:r w:rsidR="002C07C9" w:rsidRPr="00870AFA">
        <w:rPr>
          <w:rFonts w:ascii="Arial" w:hAnsi="Arial" w:cs="Arial"/>
          <w:sz w:val="22"/>
          <w:szCs w:val="22"/>
        </w:rPr>
        <w:t>-</w:t>
      </w:r>
      <w:r w:rsidR="00787D28" w:rsidRPr="00870AFA">
        <w:rPr>
          <w:rFonts w:ascii="Arial" w:hAnsi="Arial" w:cs="Arial"/>
          <w:sz w:val="22"/>
          <w:szCs w:val="22"/>
        </w:rPr>
        <w:t>moving</w:t>
      </w:r>
      <w:r w:rsidR="002C07C9" w:rsidRPr="00870AFA">
        <w:rPr>
          <w:rFonts w:ascii="Arial" w:hAnsi="Arial" w:cs="Arial"/>
          <w:sz w:val="22"/>
          <w:szCs w:val="22"/>
        </w:rPr>
        <w:t>-</w:t>
      </w:r>
      <w:r w:rsidR="00787D28" w:rsidRPr="00870AFA">
        <w:rPr>
          <w:rFonts w:ascii="Arial" w:hAnsi="Arial" w:cs="Arial"/>
          <w:sz w:val="22"/>
          <w:szCs w:val="22"/>
        </w:rPr>
        <w:t>average</w:t>
      </w:r>
      <w:r w:rsidR="002C07C9" w:rsidRPr="00870AFA">
        <w:rPr>
          <w:rFonts w:ascii="Arial" w:hAnsi="Arial" w:cs="Arial"/>
          <w:sz w:val="22"/>
          <w:szCs w:val="22"/>
        </w:rPr>
        <w:t xml:space="preserve"> </w:t>
      </w:r>
      <w:proofErr w:type="gramStart"/>
      <w:r w:rsidR="002C07C9" w:rsidRPr="00870AFA">
        <w:rPr>
          <w:rFonts w:ascii="Arial" w:hAnsi="Arial" w:cs="Arial"/>
          <w:sz w:val="22"/>
          <w:szCs w:val="22"/>
        </w:rPr>
        <w:t>ratio(</w:t>
      </w:r>
      <w:proofErr w:type="gramEnd"/>
      <w:r w:rsidR="002C07C9" w:rsidRPr="00870AFA">
        <w:rPr>
          <w:rFonts w:ascii="Arial" w:hAnsi="Arial" w:cs="Arial"/>
          <w:sz w:val="22"/>
          <w:szCs w:val="22"/>
        </w:rPr>
        <w:t>PSR</w:t>
      </w:r>
      <w:r w:rsidR="00787D28" w:rsidRPr="00870AFA">
        <w:rPr>
          <w:rFonts w:ascii="Arial" w:hAnsi="Arial" w:cs="Arial"/>
          <w:sz w:val="22"/>
          <w:szCs w:val="22"/>
        </w:rPr>
        <w:t xml:space="preserve">), </w:t>
      </w:r>
      <w:r w:rsidR="00FB104F" w:rsidRPr="00870AFA">
        <w:rPr>
          <w:rFonts w:ascii="Arial" w:hAnsi="Arial" w:cs="Arial"/>
          <w:sz w:val="22"/>
          <w:szCs w:val="22"/>
        </w:rPr>
        <w:t xml:space="preserve">Bollinger Bands </w:t>
      </w:r>
      <w:r w:rsidR="002C07C9" w:rsidRPr="00870AFA">
        <w:rPr>
          <w:rFonts w:ascii="Arial" w:hAnsi="Arial" w:cs="Arial"/>
          <w:sz w:val="22"/>
          <w:szCs w:val="22"/>
        </w:rPr>
        <w:t xml:space="preserve">(BB) </w:t>
      </w:r>
      <w:r w:rsidR="00FB104F" w:rsidRPr="00870AFA">
        <w:rPr>
          <w:rFonts w:ascii="Arial" w:hAnsi="Arial" w:cs="Arial"/>
          <w:sz w:val="22"/>
          <w:szCs w:val="22"/>
        </w:rPr>
        <w:t xml:space="preserve">and </w:t>
      </w:r>
      <w:r w:rsidR="002C07C9" w:rsidRPr="00870AFA">
        <w:rPr>
          <w:rFonts w:ascii="Arial" w:hAnsi="Arial" w:cs="Arial"/>
          <w:sz w:val="22"/>
          <w:szCs w:val="22"/>
        </w:rPr>
        <w:t xml:space="preserve">as input. </w:t>
      </w:r>
      <w:r w:rsidR="002C07C9" w:rsidRPr="00870AFA">
        <w:rPr>
          <w:rFonts w:ascii="Arial" w:hAnsi="Arial" w:cs="Arial"/>
          <w:sz w:val="22"/>
          <w:szCs w:val="22"/>
        </w:rPr>
        <w:t>The PSR ranges from -50% to +50</w:t>
      </w:r>
      <w:proofErr w:type="gramStart"/>
      <w:r w:rsidR="002C07C9" w:rsidRPr="00870AFA">
        <w:rPr>
          <w:rFonts w:ascii="Arial" w:hAnsi="Arial" w:cs="Arial"/>
          <w:sz w:val="22"/>
          <w:szCs w:val="22"/>
        </w:rPr>
        <w:t xml:space="preserve">% </w:t>
      </w:r>
      <w:r w:rsidR="002C07C9" w:rsidRPr="00870AFA">
        <w:rPr>
          <w:rFonts w:ascii="Arial" w:hAnsi="Arial" w:cs="Arial"/>
          <w:sz w:val="22"/>
          <w:szCs w:val="22"/>
        </w:rPr>
        <w:t>,</w:t>
      </w:r>
      <w:proofErr w:type="gramEnd"/>
      <w:r w:rsidR="002C07C9" w:rsidRPr="00870AFA">
        <w:rPr>
          <w:rFonts w:ascii="Arial" w:hAnsi="Arial" w:cs="Arial"/>
          <w:sz w:val="22"/>
          <w:szCs w:val="22"/>
        </w:rPr>
        <w:t xml:space="preserve"> BB indicator has a value between -1 and 1,</w:t>
      </w:r>
      <w:r w:rsidR="003A2650" w:rsidRPr="00870AFA">
        <w:rPr>
          <w:rFonts w:ascii="Arial" w:hAnsi="Arial" w:cs="Arial"/>
          <w:sz w:val="22"/>
          <w:szCs w:val="22"/>
        </w:rPr>
        <w:t xml:space="preserve"> </w:t>
      </w:r>
      <w:r w:rsidR="002C07C9" w:rsidRPr="00870AFA">
        <w:rPr>
          <w:rFonts w:ascii="Arial" w:hAnsi="Arial" w:cs="Arial"/>
          <w:sz w:val="22"/>
          <w:szCs w:val="22"/>
        </w:rPr>
        <w:t>momentum has a typical value between -0.5 and 0.5</w:t>
      </w:r>
      <w:r w:rsidR="002C07C9" w:rsidRPr="00870AFA">
        <w:rPr>
          <w:rFonts w:ascii="Arial" w:hAnsi="Arial" w:cs="Arial"/>
          <w:sz w:val="22"/>
          <w:szCs w:val="22"/>
        </w:rPr>
        <w:t>.</w:t>
      </w:r>
    </w:p>
    <w:p w14:paraId="4C2F5440" w14:textId="7F50C8E7" w:rsidR="002C07C9" w:rsidRPr="00870AFA" w:rsidRDefault="002C07C9" w:rsidP="002C07C9">
      <w:pPr>
        <w:spacing w:line="480" w:lineRule="auto"/>
        <w:rPr>
          <w:rFonts w:ascii="Arial" w:hAnsi="Arial" w:cs="Arial"/>
          <w:b/>
          <w:sz w:val="22"/>
          <w:szCs w:val="22"/>
        </w:rPr>
      </w:pPr>
      <w:r w:rsidRPr="00870AFA">
        <w:rPr>
          <w:rFonts w:ascii="Arial" w:hAnsi="Arial" w:cs="Arial"/>
          <w:b/>
          <w:sz w:val="22"/>
          <w:szCs w:val="22"/>
        </w:rPr>
        <w:t>Method</w:t>
      </w:r>
    </w:p>
    <w:p w14:paraId="2DC66B02" w14:textId="3EC3FBC6" w:rsidR="00D12422" w:rsidRPr="00870AFA" w:rsidRDefault="00B36723" w:rsidP="00D12422">
      <w:pPr>
        <w:spacing w:line="480" w:lineRule="auto"/>
        <w:contextualSpacing/>
        <w:rPr>
          <w:rFonts w:ascii="Arial" w:hAnsi="Arial" w:cs="Arial"/>
          <w:sz w:val="22"/>
          <w:szCs w:val="22"/>
        </w:rPr>
      </w:pPr>
      <w:r w:rsidRPr="00870AFA">
        <w:rPr>
          <w:rFonts w:ascii="Arial" w:hAnsi="Arial" w:cs="Arial"/>
          <w:b/>
          <w:sz w:val="22"/>
          <w:szCs w:val="22"/>
          <w:u w:val="single"/>
        </w:rPr>
        <w:t>Converting trading problem to a RL problem</w:t>
      </w:r>
      <w:r w:rsidR="00B7333B" w:rsidRPr="00870AFA">
        <w:rPr>
          <w:rFonts w:ascii="Arial" w:hAnsi="Arial" w:cs="Arial"/>
          <w:sz w:val="22"/>
          <w:szCs w:val="22"/>
        </w:rPr>
        <w:t xml:space="preserve"> </w:t>
      </w:r>
      <w:r w:rsidRPr="00870AFA">
        <w:rPr>
          <w:rFonts w:ascii="Arial" w:hAnsi="Arial" w:cs="Arial"/>
          <w:sz w:val="22"/>
          <w:szCs w:val="22"/>
        </w:rPr>
        <w:t xml:space="preserve">requires to identify states, actions and rewards for the q-learning agent or investor. The actions are easy to define. The agent </w:t>
      </w:r>
      <w:r w:rsidR="00870AFA">
        <w:rPr>
          <w:rFonts w:ascii="Arial" w:hAnsi="Arial" w:cs="Arial"/>
          <w:sz w:val="22"/>
          <w:szCs w:val="22"/>
        </w:rPr>
        <w:t xml:space="preserve">has three actions, </w:t>
      </w:r>
      <w:r w:rsidRPr="00870AFA">
        <w:rPr>
          <w:rFonts w:ascii="Arial" w:hAnsi="Arial" w:cs="Arial"/>
          <w:i/>
          <w:sz w:val="22"/>
          <w:szCs w:val="22"/>
        </w:rPr>
        <w:t>buy</w:t>
      </w:r>
      <w:r w:rsidRPr="00870AFA">
        <w:rPr>
          <w:rFonts w:ascii="Arial" w:hAnsi="Arial" w:cs="Arial"/>
          <w:sz w:val="22"/>
          <w:szCs w:val="22"/>
        </w:rPr>
        <w:t xml:space="preserve">, </w:t>
      </w:r>
      <w:r w:rsidRPr="00870AFA">
        <w:rPr>
          <w:rFonts w:ascii="Arial" w:hAnsi="Arial" w:cs="Arial"/>
          <w:i/>
          <w:sz w:val="22"/>
          <w:szCs w:val="22"/>
        </w:rPr>
        <w:t>sell</w:t>
      </w:r>
      <w:r w:rsidRPr="00870AFA">
        <w:rPr>
          <w:rFonts w:ascii="Arial" w:hAnsi="Arial" w:cs="Arial"/>
          <w:sz w:val="22"/>
          <w:szCs w:val="22"/>
        </w:rPr>
        <w:t xml:space="preserve"> or </w:t>
      </w:r>
      <w:r w:rsidRPr="00870AFA">
        <w:rPr>
          <w:rFonts w:ascii="Arial" w:hAnsi="Arial" w:cs="Arial"/>
          <w:i/>
          <w:sz w:val="22"/>
          <w:szCs w:val="22"/>
        </w:rPr>
        <w:t>hold</w:t>
      </w:r>
      <w:r w:rsidRPr="00870AFA">
        <w:rPr>
          <w:rFonts w:ascii="Arial" w:hAnsi="Arial" w:cs="Arial"/>
          <w:sz w:val="22"/>
          <w:szCs w:val="22"/>
        </w:rPr>
        <w:t xml:space="preserve"> (do nothing)</w:t>
      </w:r>
      <w:r w:rsidR="00870AFA">
        <w:rPr>
          <w:rFonts w:ascii="Arial" w:hAnsi="Arial" w:cs="Arial"/>
          <w:sz w:val="22"/>
          <w:szCs w:val="22"/>
        </w:rPr>
        <w:t xml:space="preserve">, </w:t>
      </w:r>
      <w:r w:rsidR="00870AFA">
        <w:rPr>
          <w:rFonts w:ascii="Arial" w:hAnsi="Arial" w:cs="Arial"/>
          <w:sz w:val="22"/>
          <w:szCs w:val="22"/>
        </w:rPr>
        <w:t>to take</w:t>
      </w:r>
      <w:r w:rsidRPr="00870AFA">
        <w:rPr>
          <w:rFonts w:ascii="Arial" w:hAnsi="Arial" w:cs="Arial"/>
          <w:sz w:val="22"/>
          <w:szCs w:val="22"/>
        </w:rPr>
        <w:t xml:space="preserve"> given </w:t>
      </w:r>
      <w:r w:rsidR="00870AFA">
        <w:rPr>
          <w:rFonts w:ascii="Arial" w:hAnsi="Arial" w:cs="Arial"/>
          <w:sz w:val="22"/>
          <w:szCs w:val="22"/>
        </w:rPr>
        <w:t>a</w:t>
      </w:r>
      <w:r w:rsidRPr="00870AFA">
        <w:rPr>
          <w:rFonts w:ascii="Arial" w:hAnsi="Arial" w:cs="Arial"/>
          <w:sz w:val="22"/>
          <w:szCs w:val="22"/>
        </w:rPr>
        <w:t xml:space="preserve"> state. </w:t>
      </w:r>
      <w:r w:rsidR="00870AFA">
        <w:rPr>
          <w:rFonts w:ascii="Arial" w:hAnsi="Arial" w:cs="Arial"/>
          <w:sz w:val="22"/>
          <w:szCs w:val="22"/>
        </w:rPr>
        <w:t>The state can be inferred from the value of t</w:t>
      </w:r>
      <w:r w:rsidRPr="00870AFA">
        <w:rPr>
          <w:rFonts w:ascii="Arial" w:hAnsi="Arial" w:cs="Arial"/>
          <w:sz w:val="22"/>
          <w:szCs w:val="22"/>
        </w:rPr>
        <w:t xml:space="preserve">he three technical indicators </w:t>
      </w:r>
      <w:r w:rsidR="00870AFA">
        <w:rPr>
          <w:rFonts w:ascii="Arial" w:hAnsi="Arial" w:cs="Arial"/>
          <w:sz w:val="22"/>
          <w:szCs w:val="22"/>
        </w:rPr>
        <w:t>using the Values to Bins table (Table 1)</w:t>
      </w:r>
      <w:r w:rsidRPr="00870AFA">
        <w:rPr>
          <w:rFonts w:ascii="Arial" w:hAnsi="Arial" w:cs="Arial"/>
          <w:sz w:val="22"/>
          <w:szCs w:val="22"/>
        </w:rPr>
        <w:t xml:space="preserve">. </w:t>
      </w:r>
      <w:r w:rsidR="00870AFA">
        <w:rPr>
          <w:rFonts w:ascii="Arial" w:hAnsi="Arial" w:cs="Arial"/>
          <w:sz w:val="22"/>
          <w:szCs w:val="22"/>
        </w:rPr>
        <w:t>For example</w:t>
      </w:r>
      <w:r w:rsidRPr="00870AFA">
        <w:rPr>
          <w:rFonts w:ascii="Arial" w:hAnsi="Arial" w:cs="Arial"/>
          <w:sz w:val="22"/>
          <w:szCs w:val="22"/>
        </w:rPr>
        <w:t xml:space="preserve">, </w:t>
      </w:r>
      <w:r w:rsidR="00870AFA">
        <w:rPr>
          <w:rFonts w:ascii="Arial" w:hAnsi="Arial" w:cs="Arial"/>
          <w:sz w:val="22"/>
          <w:szCs w:val="22"/>
        </w:rPr>
        <w:t>the state where</w:t>
      </w:r>
      <w:r w:rsidR="003A2650" w:rsidRPr="00870AFA">
        <w:rPr>
          <w:rFonts w:ascii="Arial" w:hAnsi="Arial" w:cs="Arial"/>
          <w:sz w:val="22"/>
          <w:szCs w:val="22"/>
        </w:rPr>
        <w:t xml:space="preserve"> PSR = -0.5, BB indicator = 0.9, and </w:t>
      </w:r>
      <w:r w:rsidR="003A2650" w:rsidRPr="00870AFA">
        <w:rPr>
          <w:rFonts w:ascii="Arial" w:hAnsi="Arial" w:cs="Arial"/>
          <w:sz w:val="22"/>
          <w:szCs w:val="22"/>
        </w:rPr>
        <w:t>momentum</w:t>
      </w:r>
      <w:r w:rsidR="003A2650" w:rsidRPr="00870AFA">
        <w:rPr>
          <w:rFonts w:ascii="Arial" w:hAnsi="Arial" w:cs="Arial"/>
          <w:sz w:val="22"/>
          <w:szCs w:val="22"/>
        </w:rPr>
        <w:t xml:space="preserve"> = </w:t>
      </w:r>
      <w:r w:rsidR="00870AFA">
        <w:rPr>
          <w:rFonts w:ascii="Arial" w:hAnsi="Arial" w:cs="Arial"/>
          <w:sz w:val="22"/>
          <w:szCs w:val="22"/>
        </w:rPr>
        <w:t xml:space="preserve">0.05 can be represented by 095 (e.g., </w:t>
      </w:r>
      <w:proofErr w:type="gramStart"/>
      <w:r w:rsidR="00870AFA">
        <w:rPr>
          <w:rFonts w:ascii="Arial" w:hAnsi="Arial" w:cs="Arial"/>
          <w:sz w:val="22"/>
          <w:szCs w:val="22"/>
        </w:rPr>
        <w:t>state[</w:t>
      </w:r>
      <w:proofErr w:type="gramEnd"/>
      <w:r w:rsidR="00870AFA">
        <w:rPr>
          <w:rFonts w:ascii="Arial" w:hAnsi="Arial" w:cs="Arial"/>
          <w:sz w:val="22"/>
          <w:szCs w:val="22"/>
        </w:rPr>
        <w:t>PSR, BB, momentum]</w:t>
      </w:r>
      <w:r w:rsidR="00870AFA">
        <w:rPr>
          <w:rFonts w:ascii="Arial" w:hAnsi="Arial" w:cs="Arial"/>
          <w:sz w:val="22"/>
          <w:szCs w:val="22"/>
        </w:rPr>
        <w:t xml:space="preserve"> = 095). Since we can calculate the value of indicators daily, each day can be represented by the state based on the indicators. Since there is one state for each day, the reword of the states can be represented by the daily return of the day (state).</w:t>
      </w:r>
    </w:p>
    <w:p w14:paraId="1733FF13" w14:textId="617D372A" w:rsidR="003A2650" w:rsidRPr="00870AFA" w:rsidRDefault="00870AFA" w:rsidP="009D23C3">
      <w:pPr>
        <w:spacing w:line="480" w:lineRule="auto"/>
        <w:contextualSpacing/>
        <w:rPr>
          <w:rFonts w:ascii="Arial" w:hAnsi="Arial" w:cs="Arial"/>
          <w:i/>
          <w:sz w:val="22"/>
          <w:szCs w:val="22"/>
        </w:rPr>
      </w:pPr>
      <w:r w:rsidRPr="00870AFA">
        <w:rPr>
          <w:rFonts w:ascii="Arial" w:hAnsi="Arial" w:cs="Arial"/>
          <w:i/>
          <w:sz w:val="22"/>
          <w:szCs w:val="22"/>
        </w:rPr>
        <w:t xml:space="preserve">Table 1: </w:t>
      </w:r>
      <w:r>
        <w:rPr>
          <w:rFonts w:ascii="Arial" w:hAnsi="Arial" w:cs="Arial"/>
          <w:i/>
          <w:sz w:val="22"/>
          <w:szCs w:val="22"/>
        </w:rPr>
        <w:t xml:space="preserve">Value to </w:t>
      </w:r>
      <w:r w:rsidRPr="00870AFA">
        <w:rPr>
          <w:rFonts w:ascii="Arial" w:hAnsi="Arial" w:cs="Arial"/>
          <w:i/>
          <w:sz w:val="22"/>
          <w:szCs w:val="22"/>
        </w:rPr>
        <w:t>Bins</w:t>
      </w:r>
    </w:p>
    <w:tbl>
      <w:tblPr>
        <w:tblStyle w:val="TableGrid"/>
        <w:tblW w:w="0" w:type="auto"/>
        <w:tblLook w:val="04A0" w:firstRow="1" w:lastRow="0" w:firstColumn="1" w:lastColumn="0" w:noHBand="0" w:noVBand="1"/>
      </w:tblPr>
      <w:tblGrid>
        <w:gridCol w:w="967"/>
        <w:gridCol w:w="630"/>
        <w:gridCol w:w="990"/>
        <w:gridCol w:w="990"/>
        <w:gridCol w:w="990"/>
        <w:gridCol w:w="810"/>
        <w:gridCol w:w="810"/>
        <w:gridCol w:w="810"/>
        <w:gridCol w:w="810"/>
        <w:gridCol w:w="810"/>
        <w:gridCol w:w="720"/>
      </w:tblGrid>
      <w:tr w:rsidR="00870AFA" w:rsidRPr="00870AFA" w14:paraId="1F11533B" w14:textId="32349A0C" w:rsidTr="00F82B08">
        <w:trPr>
          <w:trHeight w:val="20"/>
        </w:trPr>
        <w:tc>
          <w:tcPr>
            <w:tcW w:w="967" w:type="dxa"/>
          </w:tcPr>
          <w:p w14:paraId="6790EE2D" w14:textId="63C945A5"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Bin</w:t>
            </w:r>
          </w:p>
        </w:tc>
        <w:tc>
          <w:tcPr>
            <w:tcW w:w="630" w:type="dxa"/>
          </w:tcPr>
          <w:p w14:paraId="3E0E0FD6" w14:textId="3B81BCFC"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0</w:t>
            </w:r>
          </w:p>
        </w:tc>
        <w:tc>
          <w:tcPr>
            <w:tcW w:w="990" w:type="dxa"/>
          </w:tcPr>
          <w:p w14:paraId="3C826420" w14:textId="7B3BD48D"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1</w:t>
            </w:r>
          </w:p>
        </w:tc>
        <w:tc>
          <w:tcPr>
            <w:tcW w:w="990" w:type="dxa"/>
          </w:tcPr>
          <w:p w14:paraId="7148023A" w14:textId="78680A29"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2</w:t>
            </w:r>
          </w:p>
        </w:tc>
        <w:tc>
          <w:tcPr>
            <w:tcW w:w="990" w:type="dxa"/>
          </w:tcPr>
          <w:p w14:paraId="728A6CC5" w14:textId="4A5ACCF1"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3</w:t>
            </w:r>
          </w:p>
        </w:tc>
        <w:tc>
          <w:tcPr>
            <w:tcW w:w="810" w:type="dxa"/>
          </w:tcPr>
          <w:p w14:paraId="437BAB97" w14:textId="187511BE"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4</w:t>
            </w:r>
          </w:p>
        </w:tc>
        <w:tc>
          <w:tcPr>
            <w:tcW w:w="810" w:type="dxa"/>
          </w:tcPr>
          <w:p w14:paraId="7A729A97" w14:textId="5E3677D8"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5</w:t>
            </w:r>
          </w:p>
        </w:tc>
        <w:tc>
          <w:tcPr>
            <w:tcW w:w="810" w:type="dxa"/>
          </w:tcPr>
          <w:p w14:paraId="19A191C9" w14:textId="6AA080CB"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6</w:t>
            </w:r>
          </w:p>
        </w:tc>
        <w:tc>
          <w:tcPr>
            <w:tcW w:w="810" w:type="dxa"/>
          </w:tcPr>
          <w:p w14:paraId="66629A78" w14:textId="2A79D818"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7</w:t>
            </w:r>
          </w:p>
        </w:tc>
        <w:tc>
          <w:tcPr>
            <w:tcW w:w="810" w:type="dxa"/>
          </w:tcPr>
          <w:p w14:paraId="6FCCCE40" w14:textId="1F63DD39"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8</w:t>
            </w:r>
          </w:p>
        </w:tc>
        <w:tc>
          <w:tcPr>
            <w:tcW w:w="720" w:type="dxa"/>
          </w:tcPr>
          <w:p w14:paraId="270684B8" w14:textId="1F06C696"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9</w:t>
            </w:r>
          </w:p>
        </w:tc>
      </w:tr>
      <w:tr w:rsidR="00870AFA" w:rsidRPr="00870AFA" w14:paraId="10C380DD" w14:textId="401E4FD3" w:rsidTr="00F82B08">
        <w:trPr>
          <w:trHeight w:val="20"/>
        </w:trPr>
        <w:tc>
          <w:tcPr>
            <w:tcW w:w="967" w:type="dxa"/>
          </w:tcPr>
          <w:p w14:paraId="76B2BA26" w14:textId="30F393CB" w:rsidR="003A2650" w:rsidRPr="00870AFA" w:rsidRDefault="00F82B08" w:rsidP="009D23C3">
            <w:pPr>
              <w:spacing w:line="480" w:lineRule="auto"/>
              <w:contextualSpacing/>
              <w:rPr>
                <w:rFonts w:ascii="Arial" w:hAnsi="Arial" w:cs="Arial"/>
                <w:i/>
                <w:sz w:val="15"/>
                <w:szCs w:val="22"/>
              </w:rPr>
            </w:pPr>
            <w:r w:rsidRPr="00870AFA">
              <w:rPr>
                <w:rFonts w:ascii="Arial" w:hAnsi="Arial" w:cs="Arial"/>
                <w:sz w:val="15"/>
                <w:szCs w:val="22"/>
              </w:rPr>
              <w:t>BB</w:t>
            </w:r>
          </w:p>
        </w:tc>
        <w:tc>
          <w:tcPr>
            <w:tcW w:w="630" w:type="dxa"/>
          </w:tcPr>
          <w:p w14:paraId="419C3B17" w14:textId="66AC905F" w:rsidR="003A2650" w:rsidRPr="00870AFA" w:rsidRDefault="003A2650" w:rsidP="009D23C3">
            <w:pPr>
              <w:spacing w:line="480" w:lineRule="auto"/>
              <w:contextualSpacing/>
              <w:rPr>
                <w:rFonts w:ascii="Arial" w:hAnsi="Arial" w:cs="Arial"/>
                <w:i/>
                <w:sz w:val="15"/>
                <w:szCs w:val="22"/>
              </w:rPr>
            </w:pPr>
            <w:r w:rsidRPr="00870AFA">
              <w:rPr>
                <w:rFonts w:ascii="Arial" w:hAnsi="Arial" w:cs="Arial"/>
                <w:i/>
                <w:sz w:val="15"/>
                <w:szCs w:val="22"/>
              </w:rPr>
              <w:t>&lt; -0.8</w:t>
            </w:r>
          </w:p>
        </w:tc>
        <w:tc>
          <w:tcPr>
            <w:tcW w:w="990" w:type="dxa"/>
          </w:tcPr>
          <w:p w14:paraId="2193C1CA" w14:textId="10370C06"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[-0.8, -0.6)</w:t>
            </w:r>
          </w:p>
        </w:tc>
        <w:tc>
          <w:tcPr>
            <w:tcW w:w="990" w:type="dxa"/>
          </w:tcPr>
          <w:p w14:paraId="3C7E3375" w14:textId="3BE23F1B"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6</w:t>
            </w:r>
            <w:r w:rsidRPr="00870AFA">
              <w:rPr>
                <w:rFonts w:ascii="Arial" w:hAnsi="Arial" w:cs="Arial"/>
                <w:i/>
                <w:sz w:val="15"/>
                <w:szCs w:val="22"/>
              </w:rPr>
              <w:t>, -0.</w:t>
            </w:r>
            <w:r w:rsidRPr="00870AFA">
              <w:rPr>
                <w:rFonts w:ascii="Arial" w:hAnsi="Arial" w:cs="Arial"/>
                <w:i/>
                <w:sz w:val="15"/>
                <w:szCs w:val="22"/>
              </w:rPr>
              <w:t>4</w:t>
            </w:r>
            <w:r w:rsidRPr="00870AFA">
              <w:rPr>
                <w:rFonts w:ascii="Arial" w:hAnsi="Arial" w:cs="Arial"/>
                <w:i/>
                <w:sz w:val="15"/>
                <w:szCs w:val="22"/>
              </w:rPr>
              <w:t>)</w:t>
            </w:r>
          </w:p>
        </w:tc>
        <w:tc>
          <w:tcPr>
            <w:tcW w:w="990" w:type="dxa"/>
          </w:tcPr>
          <w:p w14:paraId="5088D782" w14:textId="41BCF498"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4</w:t>
            </w:r>
            <w:r w:rsidRPr="00870AFA">
              <w:rPr>
                <w:rFonts w:ascii="Arial" w:hAnsi="Arial" w:cs="Arial"/>
                <w:i/>
                <w:sz w:val="15"/>
                <w:szCs w:val="22"/>
              </w:rPr>
              <w:t>, -0.</w:t>
            </w:r>
            <w:r w:rsidRPr="00870AFA">
              <w:rPr>
                <w:rFonts w:ascii="Arial" w:hAnsi="Arial" w:cs="Arial"/>
                <w:i/>
                <w:sz w:val="15"/>
                <w:szCs w:val="22"/>
              </w:rPr>
              <w:t>2</w:t>
            </w:r>
            <w:r w:rsidRPr="00870AFA">
              <w:rPr>
                <w:rFonts w:ascii="Arial" w:hAnsi="Arial" w:cs="Arial"/>
                <w:i/>
                <w:sz w:val="15"/>
                <w:szCs w:val="22"/>
              </w:rPr>
              <w:t>)</w:t>
            </w:r>
          </w:p>
        </w:tc>
        <w:tc>
          <w:tcPr>
            <w:tcW w:w="810" w:type="dxa"/>
          </w:tcPr>
          <w:p w14:paraId="2CC0856C" w14:textId="6F74F14A"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2</w:t>
            </w:r>
            <w:r w:rsidRPr="00870AFA">
              <w:rPr>
                <w:rFonts w:ascii="Arial" w:hAnsi="Arial" w:cs="Arial"/>
                <w:i/>
                <w:sz w:val="15"/>
                <w:szCs w:val="22"/>
              </w:rPr>
              <w:t>, 0)</w:t>
            </w:r>
          </w:p>
        </w:tc>
        <w:tc>
          <w:tcPr>
            <w:tcW w:w="810" w:type="dxa"/>
          </w:tcPr>
          <w:p w14:paraId="70CB48FD" w14:textId="74598FA0"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 0.</w:t>
            </w:r>
            <w:r w:rsidRPr="00870AFA">
              <w:rPr>
                <w:rFonts w:ascii="Arial" w:hAnsi="Arial" w:cs="Arial"/>
                <w:i/>
                <w:sz w:val="15"/>
                <w:szCs w:val="22"/>
              </w:rPr>
              <w:t>2</w:t>
            </w:r>
            <w:r w:rsidRPr="00870AFA">
              <w:rPr>
                <w:rFonts w:ascii="Arial" w:hAnsi="Arial" w:cs="Arial"/>
                <w:i/>
                <w:sz w:val="15"/>
                <w:szCs w:val="22"/>
              </w:rPr>
              <w:t>)</w:t>
            </w:r>
          </w:p>
        </w:tc>
        <w:tc>
          <w:tcPr>
            <w:tcW w:w="810" w:type="dxa"/>
          </w:tcPr>
          <w:p w14:paraId="41BBFA10" w14:textId="7AC58ADC"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2</w:t>
            </w:r>
            <w:r w:rsidRPr="00870AFA">
              <w:rPr>
                <w:rFonts w:ascii="Arial" w:hAnsi="Arial" w:cs="Arial"/>
                <w:i/>
                <w:sz w:val="15"/>
                <w:szCs w:val="22"/>
              </w:rPr>
              <w:t>, 0.</w:t>
            </w:r>
            <w:r w:rsidRPr="00870AFA">
              <w:rPr>
                <w:rFonts w:ascii="Arial" w:hAnsi="Arial" w:cs="Arial"/>
                <w:i/>
                <w:sz w:val="15"/>
                <w:szCs w:val="22"/>
              </w:rPr>
              <w:t>4</w:t>
            </w:r>
            <w:r w:rsidRPr="00870AFA">
              <w:rPr>
                <w:rFonts w:ascii="Arial" w:hAnsi="Arial" w:cs="Arial"/>
                <w:i/>
                <w:sz w:val="15"/>
                <w:szCs w:val="22"/>
              </w:rPr>
              <w:t>)</w:t>
            </w:r>
          </w:p>
        </w:tc>
        <w:tc>
          <w:tcPr>
            <w:tcW w:w="810" w:type="dxa"/>
          </w:tcPr>
          <w:p w14:paraId="6374FDDE" w14:textId="00BB01ED"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4</w:t>
            </w:r>
            <w:r w:rsidRPr="00870AFA">
              <w:rPr>
                <w:rFonts w:ascii="Arial" w:hAnsi="Arial" w:cs="Arial"/>
                <w:i/>
                <w:sz w:val="15"/>
                <w:szCs w:val="22"/>
              </w:rPr>
              <w:t>, 0.6)</w:t>
            </w:r>
          </w:p>
        </w:tc>
        <w:tc>
          <w:tcPr>
            <w:tcW w:w="810" w:type="dxa"/>
          </w:tcPr>
          <w:p w14:paraId="1A3C277C" w14:textId="055EBD35"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6</w:t>
            </w:r>
            <w:r w:rsidRPr="00870AFA">
              <w:rPr>
                <w:rFonts w:ascii="Arial" w:hAnsi="Arial" w:cs="Arial"/>
                <w:i/>
                <w:sz w:val="15"/>
                <w:szCs w:val="22"/>
              </w:rPr>
              <w:t>, 0.</w:t>
            </w:r>
            <w:r w:rsidRPr="00870AFA">
              <w:rPr>
                <w:rFonts w:ascii="Arial" w:hAnsi="Arial" w:cs="Arial"/>
                <w:i/>
                <w:sz w:val="15"/>
                <w:szCs w:val="22"/>
              </w:rPr>
              <w:t>8</w:t>
            </w:r>
            <w:r w:rsidRPr="00870AFA">
              <w:rPr>
                <w:rFonts w:ascii="Arial" w:hAnsi="Arial" w:cs="Arial"/>
                <w:i/>
                <w:sz w:val="15"/>
                <w:szCs w:val="22"/>
              </w:rPr>
              <w:t>)</w:t>
            </w:r>
          </w:p>
        </w:tc>
        <w:tc>
          <w:tcPr>
            <w:tcW w:w="720" w:type="dxa"/>
          </w:tcPr>
          <w:p w14:paraId="65E92858" w14:textId="182B789E"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 xml:space="preserve">&gt;= </w:t>
            </w:r>
            <w:r w:rsidRPr="00870AFA">
              <w:rPr>
                <w:rFonts w:ascii="Arial" w:hAnsi="Arial" w:cs="Arial"/>
                <w:i/>
                <w:sz w:val="15"/>
                <w:szCs w:val="22"/>
              </w:rPr>
              <w:t>0.8</w:t>
            </w:r>
          </w:p>
        </w:tc>
      </w:tr>
      <w:tr w:rsidR="00870AFA" w:rsidRPr="00870AFA" w14:paraId="742F2C7C" w14:textId="3CBD97E1" w:rsidTr="00F82B08">
        <w:trPr>
          <w:trHeight w:val="20"/>
        </w:trPr>
        <w:tc>
          <w:tcPr>
            <w:tcW w:w="967" w:type="dxa"/>
          </w:tcPr>
          <w:p w14:paraId="37335655" w14:textId="19895DF6" w:rsidR="00F82B08" w:rsidRPr="00870AFA" w:rsidRDefault="00F82B08" w:rsidP="00F82B08">
            <w:pPr>
              <w:spacing w:line="480" w:lineRule="auto"/>
              <w:contextualSpacing/>
              <w:rPr>
                <w:rFonts w:ascii="Arial" w:hAnsi="Arial" w:cs="Arial"/>
                <w:i/>
                <w:sz w:val="15"/>
                <w:szCs w:val="22"/>
              </w:rPr>
            </w:pPr>
            <w:r w:rsidRPr="00870AFA">
              <w:rPr>
                <w:rFonts w:ascii="Arial" w:hAnsi="Arial" w:cs="Arial"/>
                <w:sz w:val="15"/>
                <w:szCs w:val="22"/>
              </w:rPr>
              <w:t>PSR</w:t>
            </w:r>
          </w:p>
        </w:tc>
        <w:tc>
          <w:tcPr>
            <w:tcW w:w="630" w:type="dxa"/>
          </w:tcPr>
          <w:p w14:paraId="4783CF9F" w14:textId="49FFBF4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&lt; -0.4</w:t>
            </w:r>
          </w:p>
        </w:tc>
        <w:tc>
          <w:tcPr>
            <w:tcW w:w="990" w:type="dxa"/>
          </w:tcPr>
          <w:p w14:paraId="26C0F150" w14:textId="2B888DE4"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4</w:t>
            </w:r>
            <w:r w:rsidRPr="00870AFA">
              <w:rPr>
                <w:rFonts w:ascii="Arial" w:hAnsi="Arial" w:cs="Arial"/>
                <w:i/>
                <w:sz w:val="15"/>
                <w:szCs w:val="22"/>
              </w:rPr>
              <w:t>, -0.</w:t>
            </w:r>
            <w:r w:rsidRPr="00870AFA">
              <w:rPr>
                <w:rFonts w:ascii="Arial" w:hAnsi="Arial" w:cs="Arial"/>
                <w:i/>
                <w:sz w:val="15"/>
                <w:szCs w:val="22"/>
              </w:rPr>
              <w:t>3</w:t>
            </w:r>
            <w:r w:rsidRPr="00870AFA">
              <w:rPr>
                <w:rFonts w:ascii="Arial" w:hAnsi="Arial" w:cs="Arial"/>
                <w:i/>
                <w:sz w:val="15"/>
                <w:szCs w:val="22"/>
              </w:rPr>
              <w:t>)</w:t>
            </w:r>
          </w:p>
        </w:tc>
        <w:tc>
          <w:tcPr>
            <w:tcW w:w="990" w:type="dxa"/>
          </w:tcPr>
          <w:p w14:paraId="52F648C7" w14:textId="6285384E"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3</w:t>
            </w:r>
            <w:r w:rsidRPr="00870AFA">
              <w:rPr>
                <w:rFonts w:ascii="Arial" w:hAnsi="Arial" w:cs="Arial"/>
                <w:i/>
                <w:sz w:val="15"/>
                <w:szCs w:val="22"/>
              </w:rPr>
              <w:t>, -0.</w:t>
            </w:r>
            <w:r w:rsidRPr="00870AFA">
              <w:rPr>
                <w:rFonts w:ascii="Arial" w:hAnsi="Arial" w:cs="Arial"/>
                <w:i/>
                <w:sz w:val="15"/>
                <w:szCs w:val="22"/>
              </w:rPr>
              <w:t>2</w:t>
            </w:r>
            <w:r w:rsidRPr="00870AFA">
              <w:rPr>
                <w:rFonts w:ascii="Arial" w:hAnsi="Arial" w:cs="Arial"/>
                <w:i/>
                <w:sz w:val="15"/>
                <w:szCs w:val="22"/>
              </w:rPr>
              <w:t>)</w:t>
            </w:r>
          </w:p>
        </w:tc>
        <w:tc>
          <w:tcPr>
            <w:tcW w:w="990" w:type="dxa"/>
          </w:tcPr>
          <w:p w14:paraId="4D52D568" w14:textId="1D640D2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.2</w:t>
            </w:r>
            <w:r w:rsidRPr="00870AFA">
              <w:rPr>
                <w:rFonts w:ascii="Arial" w:hAnsi="Arial" w:cs="Arial"/>
                <w:i/>
                <w:sz w:val="15"/>
                <w:szCs w:val="22"/>
              </w:rPr>
              <w:t>, -0.</w:t>
            </w:r>
            <w:r w:rsidRPr="00870AFA">
              <w:rPr>
                <w:rFonts w:ascii="Arial" w:hAnsi="Arial" w:cs="Arial"/>
                <w:i/>
                <w:sz w:val="15"/>
                <w:szCs w:val="22"/>
              </w:rPr>
              <w:t>1</w:t>
            </w:r>
            <w:r w:rsidRPr="00870AFA">
              <w:rPr>
                <w:rFonts w:ascii="Arial" w:hAnsi="Arial" w:cs="Arial"/>
                <w:i/>
                <w:sz w:val="15"/>
                <w:szCs w:val="22"/>
              </w:rPr>
              <w:t>)</w:t>
            </w:r>
          </w:p>
        </w:tc>
        <w:tc>
          <w:tcPr>
            <w:tcW w:w="810" w:type="dxa"/>
          </w:tcPr>
          <w:p w14:paraId="7DD1CBD2" w14:textId="55F33CEB"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1</w:t>
            </w:r>
            <w:r w:rsidRPr="00870AFA">
              <w:rPr>
                <w:rFonts w:ascii="Arial" w:hAnsi="Arial" w:cs="Arial"/>
                <w:i/>
                <w:sz w:val="15"/>
                <w:szCs w:val="22"/>
              </w:rPr>
              <w:t>, 0)</w:t>
            </w:r>
          </w:p>
        </w:tc>
        <w:tc>
          <w:tcPr>
            <w:tcW w:w="810" w:type="dxa"/>
          </w:tcPr>
          <w:p w14:paraId="74853DB5" w14:textId="2C305B7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 0.</w:t>
            </w:r>
            <w:r w:rsidRPr="00870AFA">
              <w:rPr>
                <w:rFonts w:ascii="Arial" w:hAnsi="Arial" w:cs="Arial"/>
                <w:i/>
                <w:sz w:val="15"/>
                <w:szCs w:val="22"/>
              </w:rPr>
              <w:t>1</w:t>
            </w:r>
            <w:r w:rsidRPr="00870AFA">
              <w:rPr>
                <w:rFonts w:ascii="Arial" w:hAnsi="Arial" w:cs="Arial"/>
                <w:i/>
                <w:sz w:val="15"/>
                <w:szCs w:val="22"/>
              </w:rPr>
              <w:t>)</w:t>
            </w:r>
          </w:p>
        </w:tc>
        <w:tc>
          <w:tcPr>
            <w:tcW w:w="810" w:type="dxa"/>
          </w:tcPr>
          <w:p w14:paraId="369D43DD" w14:textId="4CC48F11"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w:t>
            </w:r>
            <w:r w:rsidRPr="00870AFA">
              <w:rPr>
                <w:rFonts w:ascii="Arial" w:hAnsi="Arial" w:cs="Arial"/>
                <w:i/>
                <w:sz w:val="15"/>
                <w:szCs w:val="22"/>
              </w:rPr>
              <w:t>0</w:t>
            </w:r>
            <w:r w:rsidRPr="00870AFA">
              <w:rPr>
                <w:rFonts w:ascii="Arial" w:hAnsi="Arial" w:cs="Arial"/>
                <w:i/>
                <w:sz w:val="15"/>
                <w:szCs w:val="22"/>
              </w:rPr>
              <w:t>.</w:t>
            </w:r>
            <w:r w:rsidRPr="00870AFA">
              <w:rPr>
                <w:rFonts w:ascii="Arial" w:hAnsi="Arial" w:cs="Arial"/>
                <w:i/>
                <w:sz w:val="15"/>
                <w:szCs w:val="22"/>
              </w:rPr>
              <w:t>1</w:t>
            </w:r>
            <w:r w:rsidRPr="00870AFA">
              <w:rPr>
                <w:rFonts w:ascii="Arial" w:hAnsi="Arial" w:cs="Arial"/>
                <w:i/>
                <w:sz w:val="15"/>
                <w:szCs w:val="22"/>
              </w:rPr>
              <w:t>, 0.</w:t>
            </w:r>
            <w:r w:rsidRPr="00870AFA">
              <w:rPr>
                <w:rFonts w:ascii="Arial" w:hAnsi="Arial" w:cs="Arial"/>
                <w:i/>
                <w:sz w:val="15"/>
                <w:szCs w:val="22"/>
              </w:rPr>
              <w:t>2</w:t>
            </w:r>
            <w:r w:rsidRPr="00870AFA">
              <w:rPr>
                <w:rFonts w:ascii="Arial" w:hAnsi="Arial" w:cs="Arial"/>
                <w:i/>
                <w:sz w:val="15"/>
                <w:szCs w:val="22"/>
              </w:rPr>
              <w:t>)</w:t>
            </w:r>
          </w:p>
        </w:tc>
        <w:tc>
          <w:tcPr>
            <w:tcW w:w="810" w:type="dxa"/>
          </w:tcPr>
          <w:p w14:paraId="4A41398B" w14:textId="4F86BB04"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[0.2, 0.</w:t>
            </w:r>
            <w:r w:rsidRPr="00870AFA">
              <w:rPr>
                <w:rFonts w:ascii="Arial" w:hAnsi="Arial" w:cs="Arial"/>
                <w:i/>
                <w:sz w:val="15"/>
                <w:szCs w:val="22"/>
              </w:rPr>
              <w:t>3</w:t>
            </w:r>
            <w:r w:rsidRPr="00870AFA">
              <w:rPr>
                <w:rFonts w:ascii="Arial" w:hAnsi="Arial" w:cs="Arial"/>
                <w:i/>
                <w:sz w:val="15"/>
                <w:szCs w:val="22"/>
              </w:rPr>
              <w:t>)</w:t>
            </w:r>
          </w:p>
        </w:tc>
        <w:tc>
          <w:tcPr>
            <w:tcW w:w="810" w:type="dxa"/>
          </w:tcPr>
          <w:p w14:paraId="4349758B" w14:textId="0E993C13"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3</w:t>
            </w:r>
            <w:r w:rsidRPr="00870AFA">
              <w:rPr>
                <w:rFonts w:ascii="Arial" w:hAnsi="Arial" w:cs="Arial"/>
                <w:i/>
                <w:sz w:val="15"/>
                <w:szCs w:val="22"/>
              </w:rPr>
              <w:t>, 0</w:t>
            </w:r>
            <w:r w:rsidRPr="00870AFA">
              <w:rPr>
                <w:rFonts w:ascii="Arial" w:hAnsi="Arial" w:cs="Arial"/>
                <w:i/>
                <w:sz w:val="15"/>
                <w:szCs w:val="22"/>
              </w:rPr>
              <w:t>.4</w:t>
            </w:r>
            <w:r w:rsidRPr="00870AFA">
              <w:rPr>
                <w:rFonts w:ascii="Arial" w:hAnsi="Arial" w:cs="Arial"/>
                <w:i/>
                <w:sz w:val="15"/>
                <w:szCs w:val="22"/>
              </w:rPr>
              <w:t>)</w:t>
            </w:r>
          </w:p>
        </w:tc>
        <w:tc>
          <w:tcPr>
            <w:tcW w:w="720" w:type="dxa"/>
          </w:tcPr>
          <w:p w14:paraId="50785965" w14:textId="2DE301A4"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&gt;= 0.</w:t>
            </w:r>
            <w:r w:rsidRPr="00870AFA">
              <w:rPr>
                <w:rFonts w:ascii="Arial" w:hAnsi="Arial" w:cs="Arial"/>
                <w:i/>
                <w:sz w:val="15"/>
                <w:szCs w:val="22"/>
              </w:rPr>
              <w:t>4</w:t>
            </w:r>
          </w:p>
        </w:tc>
      </w:tr>
      <w:tr w:rsidR="00870AFA" w:rsidRPr="00870AFA" w14:paraId="3CC31ABA" w14:textId="340A5C8C" w:rsidTr="00F82B08">
        <w:trPr>
          <w:trHeight w:val="20"/>
        </w:trPr>
        <w:tc>
          <w:tcPr>
            <w:tcW w:w="967" w:type="dxa"/>
          </w:tcPr>
          <w:p w14:paraId="50CA8CD4" w14:textId="3444796E" w:rsidR="00F82B08" w:rsidRPr="00870AFA" w:rsidRDefault="00F82B08" w:rsidP="00F82B08">
            <w:pPr>
              <w:spacing w:line="480" w:lineRule="auto"/>
              <w:contextualSpacing/>
              <w:rPr>
                <w:rFonts w:ascii="Arial" w:hAnsi="Arial" w:cs="Arial"/>
                <w:i/>
                <w:sz w:val="15"/>
                <w:szCs w:val="22"/>
              </w:rPr>
            </w:pPr>
            <w:r w:rsidRPr="00870AFA">
              <w:rPr>
                <w:rFonts w:ascii="Arial" w:hAnsi="Arial" w:cs="Arial"/>
                <w:sz w:val="15"/>
                <w:szCs w:val="22"/>
              </w:rPr>
              <w:t>momentum</w:t>
            </w:r>
          </w:p>
        </w:tc>
        <w:tc>
          <w:tcPr>
            <w:tcW w:w="630" w:type="dxa"/>
          </w:tcPr>
          <w:p w14:paraId="05897D8E" w14:textId="1B5C6A2B"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&lt; -0.4</w:t>
            </w:r>
          </w:p>
        </w:tc>
        <w:tc>
          <w:tcPr>
            <w:tcW w:w="990" w:type="dxa"/>
          </w:tcPr>
          <w:p w14:paraId="06A27094" w14:textId="4361A633"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[-0.4, -0.3)</w:t>
            </w:r>
          </w:p>
        </w:tc>
        <w:tc>
          <w:tcPr>
            <w:tcW w:w="990" w:type="dxa"/>
          </w:tcPr>
          <w:p w14:paraId="20C595E4" w14:textId="1431BD4F"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[-0.3, -0.2)</w:t>
            </w:r>
          </w:p>
        </w:tc>
        <w:tc>
          <w:tcPr>
            <w:tcW w:w="990" w:type="dxa"/>
          </w:tcPr>
          <w:p w14:paraId="5714012D" w14:textId="53383DD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[-0.2, -0.1)</w:t>
            </w:r>
          </w:p>
        </w:tc>
        <w:tc>
          <w:tcPr>
            <w:tcW w:w="810" w:type="dxa"/>
          </w:tcPr>
          <w:p w14:paraId="357E01C7" w14:textId="2FA844A8"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[-0.1, 0)</w:t>
            </w:r>
          </w:p>
        </w:tc>
        <w:tc>
          <w:tcPr>
            <w:tcW w:w="810" w:type="dxa"/>
          </w:tcPr>
          <w:p w14:paraId="3E16EE62" w14:textId="655EB0AE"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 0.1)</w:t>
            </w:r>
          </w:p>
        </w:tc>
        <w:tc>
          <w:tcPr>
            <w:tcW w:w="810" w:type="dxa"/>
          </w:tcPr>
          <w:p w14:paraId="10C3FD32" w14:textId="7CACE045"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[0.1, 0.2)</w:t>
            </w:r>
          </w:p>
        </w:tc>
        <w:tc>
          <w:tcPr>
            <w:tcW w:w="810" w:type="dxa"/>
          </w:tcPr>
          <w:p w14:paraId="49D5279A" w14:textId="0F24A7D6"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[0.2, 0.3)</w:t>
            </w:r>
          </w:p>
        </w:tc>
        <w:tc>
          <w:tcPr>
            <w:tcW w:w="810" w:type="dxa"/>
          </w:tcPr>
          <w:p w14:paraId="115D20E1" w14:textId="0C477E75"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[0.3, 0.4)</w:t>
            </w:r>
          </w:p>
        </w:tc>
        <w:tc>
          <w:tcPr>
            <w:tcW w:w="720" w:type="dxa"/>
          </w:tcPr>
          <w:p w14:paraId="0C8D2D12" w14:textId="2DCB0D72"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&gt;= 0.4</w:t>
            </w:r>
          </w:p>
        </w:tc>
      </w:tr>
    </w:tbl>
    <w:p w14:paraId="29EA4323" w14:textId="4230FEB3" w:rsidR="003A2650" w:rsidRDefault="003A2650" w:rsidP="009D23C3">
      <w:pPr>
        <w:spacing w:line="480" w:lineRule="auto"/>
        <w:contextualSpacing/>
        <w:rPr>
          <w:rFonts w:ascii="Arial" w:hAnsi="Arial" w:cs="Arial"/>
          <w:sz w:val="22"/>
          <w:szCs w:val="22"/>
        </w:rPr>
      </w:pPr>
    </w:p>
    <w:p w14:paraId="6CA7DE55" w14:textId="4F2A6F50" w:rsidR="00B96D6F" w:rsidRPr="00B96D6F" w:rsidRDefault="00B96D6F" w:rsidP="009D23C3">
      <w:pPr>
        <w:spacing w:line="480" w:lineRule="auto"/>
        <w:contextualSpacing/>
        <w:rPr>
          <w:rFonts w:ascii="Arial" w:hAnsi="Arial" w:cs="Arial"/>
          <w:sz w:val="22"/>
          <w:szCs w:val="22"/>
        </w:rPr>
      </w:pPr>
      <w:r>
        <w:rPr>
          <w:rFonts w:ascii="Arial" w:hAnsi="Arial" w:cs="Arial"/>
          <w:sz w:val="22"/>
          <w:szCs w:val="22"/>
        </w:rPr>
        <w:lastRenderedPageBreak/>
        <w:t xml:space="preserve">Thus, the trading problem can be converted to a reinforcement learning problem where state is represented by the categorized technical indicators, the actions are </w:t>
      </w:r>
      <w:proofErr w:type="gramStart"/>
      <w:r>
        <w:rPr>
          <w:rFonts w:ascii="Arial" w:hAnsi="Arial" w:cs="Arial"/>
          <w:sz w:val="22"/>
          <w:szCs w:val="22"/>
        </w:rPr>
        <w:t>sell</w:t>
      </w:r>
      <w:proofErr w:type="gramEnd"/>
      <w:r>
        <w:rPr>
          <w:rFonts w:ascii="Arial" w:hAnsi="Arial" w:cs="Arial"/>
          <w:sz w:val="22"/>
          <w:szCs w:val="22"/>
        </w:rPr>
        <w:t>, buy or hold and the reward is the daily return rate. Now the states, actions and rewards can be used to train the Q-learning.</w:t>
      </w:r>
    </w:p>
    <w:p w14:paraId="276E2F26" w14:textId="6D727253" w:rsidR="00B96D6F" w:rsidRDefault="00B96D6F" w:rsidP="00B96D6F">
      <w:pPr>
        <w:spacing w:line="480" w:lineRule="auto"/>
        <w:rPr>
          <w:rFonts w:ascii="Arial" w:hAnsi="Arial" w:cs="Arial"/>
          <w:b/>
          <w:sz w:val="22"/>
          <w:szCs w:val="22"/>
        </w:rPr>
      </w:pPr>
      <w:r>
        <w:rPr>
          <w:rFonts w:ascii="Arial" w:hAnsi="Arial" w:cs="Arial"/>
          <w:b/>
          <w:sz w:val="22"/>
          <w:szCs w:val="22"/>
        </w:rPr>
        <w:t>Experiment 1</w:t>
      </w:r>
    </w:p>
    <w:p w14:paraId="0A499F12" w14:textId="28BD1988" w:rsidR="00B96D6F" w:rsidRPr="005A2954" w:rsidRDefault="00B96D6F" w:rsidP="00B96D6F">
      <w:pPr>
        <w:spacing w:line="480" w:lineRule="auto"/>
        <w:rPr>
          <w:rFonts w:ascii="Arial" w:hAnsi="Arial" w:cs="Arial"/>
          <w:sz w:val="22"/>
          <w:szCs w:val="22"/>
        </w:rPr>
      </w:pPr>
      <w:r w:rsidRPr="00870AFA">
        <w:rPr>
          <w:rFonts w:ascii="Arial" w:hAnsi="Arial" w:cs="Arial"/>
          <w:noProof/>
          <w:sz w:val="22"/>
          <w:szCs w:val="22"/>
        </w:rPr>
        <w:t xml:space="preserve">The results of the </w:t>
      </w:r>
      <w:r w:rsidR="00204E87">
        <w:rPr>
          <w:rFonts w:ascii="Arial" w:hAnsi="Arial" w:cs="Arial"/>
          <w:noProof/>
          <w:sz w:val="22"/>
          <w:szCs w:val="22"/>
        </w:rPr>
        <w:t>learned</w:t>
      </w:r>
      <w:r w:rsidRPr="00870AFA">
        <w:rPr>
          <w:rFonts w:ascii="Arial" w:hAnsi="Arial" w:cs="Arial"/>
          <w:noProof/>
          <w:sz w:val="22"/>
          <w:szCs w:val="22"/>
        </w:rPr>
        <w:t xml:space="preserve"> strategy were tested in sample using the JPM stock prices from 01/01/2008 to 12/31/2009 and </w:t>
      </w:r>
      <w:r w:rsidR="001D2916" w:rsidRPr="00870AFA">
        <w:rPr>
          <w:rFonts w:ascii="Arial" w:hAnsi="Arial" w:cs="Arial"/>
          <w:noProof/>
          <w:sz w:val="22"/>
          <w:szCs w:val="22"/>
        </w:rPr>
        <w:t>out sample</w:t>
      </w:r>
      <w:r w:rsidR="001D2916" w:rsidRPr="00870AFA">
        <w:rPr>
          <w:rFonts w:ascii="Arial" w:hAnsi="Arial" w:cs="Arial"/>
          <w:noProof/>
          <w:sz w:val="22"/>
          <w:szCs w:val="22"/>
        </w:rPr>
        <w:t xml:space="preserve"> </w:t>
      </w:r>
      <w:r w:rsidRPr="00870AFA">
        <w:rPr>
          <w:rFonts w:ascii="Arial" w:hAnsi="Arial" w:cs="Arial"/>
          <w:noProof/>
          <w:sz w:val="22"/>
          <w:szCs w:val="22"/>
        </w:rPr>
        <w:t>stock prices from 01/01/2010 and 12/31/2011, respectively.</w:t>
      </w:r>
      <w:r w:rsidR="00204E87">
        <w:rPr>
          <w:rFonts w:ascii="Arial" w:hAnsi="Arial" w:cs="Arial"/>
          <w:noProof/>
          <w:sz w:val="22"/>
          <w:szCs w:val="22"/>
        </w:rPr>
        <w:t xml:space="preserve"> The Q-learning based stragegy were compared with the manual rule based strategy(developed in Project 6, see appendix A) and </w:t>
      </w:r>
      <w:r w:rsidR="00204E87">
        <w:rPr>
          <w:rFonts w:ascii="Arial" w:eastAsia="Times New Roman" w:hAnsi="Arial" w:cs="Arial"/>
          <w:bCs/>
          <w:color w:val="000000"/>
          <w:sz w:val="22"/>
          <w:szCs w:val="22"/>
        </w:rPr>
        <w:t>a</w:t>
      </w:r>
      <w:r w:rsidR="00204E87" w:rsidRPr="00870AFA">
        <w:rPr>
          <w:rFonts w:ascii="Arial" w:eastAsia="Times New Roman" w:hAnsi="Arial" w:cs="Arial"/>
          <w:bCs/>
          <w:color w:val="000000"/>
          <w:sz w:val="22"/>
          <w:szCs w:val="22"/>
        </w:rPr>
        <w:t xml:space="preserve"> benchmark strategy (buy and hold</w:t>
      </w:r>
      <w:r w:rsidR="00204E87" w:rsidRPr="00870AFA">
        <w:rPr>
          <w:rFonts w:ascii="Arial" w:hAnsi="Arial" w:cs="Arial"/>
          <w:sz w:val="22"/>
          <w:szCs w:val="22"/>
        </w:rPr>
        <w:t>). The net holding of the stock is limited in the range of -1000 to 1000</w:t>
      </w:r>
      <w:r w:rsidR="004D0250">
        <w:rPr>
          <w:rFonts w:ascii="Arial" w:hAnsi="Arial" w:cs="Arial"/>
          <w:sz w:val="22"/>
          <w:szCs w:val="22"/>
        </w:rPr>
        <w:t xml:space="preserve"> shares</w:t>
      </w:r>
      <w:r w:rsidR="00204E87" w:rsidRPr="00870AFA">
        <w:rPr>
          <w:rFonts w:ascii="Arial" w:hAnsi="Arial" w:cs="Arial"/>
          <w:sz w:val="22"/>
          <w:szCs w:val="22"/>
        </w:rPr>
        <w:t xml:space="preserve"> with a starting value of $100,000.</w:t>
      </w:r>
      <w:r w:rsidR="004D0250">
        <w:rPr>
          <w:rFonts w:ascii="Arial" w:hAnsi="Arial" w:cs="Arial"/>
          <w:sz w:val="22"/>
          <w:szCs w:val="22"/>
        </w:rPr>
        <w:t xml:space="preserve"> An impact of </w:t>
      </w:r>
      <w:r w:rsidR="00792DF1">
        <w:rPr>
          <w:rFonts w:ascii="Arial" w:hAnsi="Arial" w:cs="Arial"/>
          <w:sz w:val="22"/>
          <w:szCs w:val="22"/>
        </w:rPr>
        <w:t>0.005 was used when computing the portfolio value.</w:t>
      </w:r>
      <w:r w:rsidR="00620E9B" w:rsidRPr="00620E9B">
        <w:t xml:space="preserve"> </w:t>
      </w:r>
      <w:r w:rsidR="00620E9B" w:rsidRPr="00620E9B">
        <w:rPr>
          <w:rFonts w:ascii="Arial" w:hAnsi="Arial" w:cs="Arial"/>
          <w:sz w:val="22"/>
          <w:szCs w:val="22"/>
        </w:rPr>
        <w:t>commission = 9.95</w:t>
      </w:r>
      <w:r w:rsidR="00620E9B">
        <w:rPr>
          <w:rFonts w:ascii="Arial" w:hAnsi="Arial" w:cs="Arial"/>
          <w:sz w:val="22"/>
          <w:szCs w:val="22"/>
        </w:rPr>
        <w:t>.</w:t>
      </w:r>
    </w:p>
    <w:p w14:paraId="18FB1CA0" w14:textId="41E0B8C2" w:rsidR="00EA3AFE" w:rsidRDefault="00EA3AFE" w:rsidP="00856731">
      <w:pPr>
        <w:spacing w:line="480" w:lineRule="auto"/>
        <w:contextualSpacing/>
        <w:rPr>
          <w:rFonts w:ascii="Arial" w:hAnsi="Arial" w:cs="Arial"/>
          <w:noProof/>
          <w:sz w:val="22"/>
          <w:szCs w:val="22"/>
        </w:rPr>
      </w:pPr>
      <w:r w:rsidRPr="00870AFA">
        <w:rPr>
          <w:rFonts w:ascii="Arial" w:hAnsi="Arial" w:cs="Arial"/>
          <w:noProof/>
          <w:sz w:val="22"/>
          <w:szCs w:val="22"/>
        </w:rPr>
        <w:t xml:space="preserve">    </w:t>
      </w:r>
      <w:r w:rsidR="001D2916">
        <w:rPr>
          <w:rFonts w:ascii="Arial" w:hAnsi="Arial" w:cs="Arial"/>
          <w:noProof/>
          <w:sz w:val="22"/>
          <w:szCs w:val="22"/>
        </w:rPr>
        <w:t>The</w:t>
      </w:r>
      <w:r w:rsidRPr="00870AFA">
        <w:rPr>
          <w:rFonts w:ascii="Arial" w:hAnsi="Arial" w:cs="Arial"/>
          <w:noProof/>
          <w:sz w:val="22"/>
          <w:szCs w:val="22"/>
        </w:rPr>
        <w:t xml:space="preserve"> in-sample </w:t>
      </w:r>
      <w:r w:rsidR="001D2916">
        <w:rPr>
          <w:rFonts w:ascii="Arial" w:hAnsi="Arial" w:cs="Arial"/>
          <w:noProof/>
          <w:sz w:val="22"/>
          <w:szCs w:val="22"/>
        </w:rPr>
        <w:t xml:space="preserve">analysis </w:t>
      </w:r>
      <w:r w:rsidRPr="00870AFA">
        <w:rPr>
          <w:rFonts w:ascii="Arial" w:hAnsi="Arial" w:cs="Arial"/>
          <w:noProof/>
          <w:sz w:val="22"/>
          <w:szCs w:val="22"/>
        </w:rPr>
        <w:t xml:space="preserve">showed that the </w:t>
      </w:r>
      <w:r w:rsidR="001D2916">
        <w:rPr>
          <w:rFonts w:ascii="Arial" w:hAnsi="Arial" w:cs="Arial"/>
          <w:noProof/>
          <w:sz w:val="22"/>
          <w:szCs w:val="22"/>
        </w:rPr>
        <w:t>Q-learning based</w:t>
      </w:r>
      <w:r w:rsidRPr="00870AFA">
        <w:rPr>
          <w:rFonts w:ascii="Arial" w:hAnsi="Arial" w:cs="Arial"/>
          <w:noProof/>
          <w:sz w:val="22"/>
          <w:szCs w:val="22"/>
        </w:rPr>
        <w:t xml:space="preserve"> strategy performed better then</w:t>
      </w:r>
      <w:r w:rsidR="001D2916">
        <w:rPr>
          <w:rFonts w:ascii="Arial" w:hAnsi="Arial" w:cs="Arial"/>
          <w:noProof/>
          <w:sz w:val="22"/>
          <w:szCs w:val="22"/>
        </w:rPr>
        <w:t xml:space="preserve"> the</w:t>
      </w:r>
      <w:r w:rsidRPr="00870AFA">
        <w:rPr>
          <w:rFonts w:ascii="Arial" w:hAnsi="Arial" w:cs="Arial"/>
          <w:noProof/>
          <w:sz w:val="22"/>
          <w:szCs w:val="22"/>
        </w:rPr>
        <w:t xml:space="preserve"> benchmarks</w:t>
      </w:r>
      <w:r w:rsidR="004D0250">
        <w:rPr>
          <w:rFonts w:ascii="Arial" w:hAnsi="Arial" w:cs="Arial"/>
          <w:noProof/>
          <w:sz w:val="22"/>
          <w:szCs w:val="22"/>
        </w:rPr>
        <w:t xml:space="preserve"> but very similary to the manual strategy</w:t>
      </w:r>
      <w:r w:rsidRPr="00870AFA">
        <w:rPr>
          <w:rFonts w:ascii="Arial" w:hAnsi="Arial" w:cs="Arial"/>
          <w:noProof/>
          <w:sz w:val="22"/>
          <w:szCs w:val="22"/>
        </w:rPr>
        <w:t>. The strategy has a higher cumulative return in the in-sample time period and did significantly better in returnes (cumulated and average returns)</w:t>
      </w:r>
      <w:r w:rsidR="004D0250">
        <w:rPr>
          <w:rFonts w:ascii="Arial" w:hAnsi="Arial" w:cs="Arial"/>
          <w:noProof/>
          <w:sz w:val="22"/>
          <w:szCs w:val="22"/>
        </w:rPr>
        <w:t xml:space="preserve"> than the benchmark</w:t>
      </w:r>
      <w:r w:rsidRPr="00870AFA">
        <w:rPr>
          <w:rFonts w:ascii="Arial" w:hAnsi="Arial" w:cs="Arial"/>
          <w:noProof/>
          <w:sz w:val="22"/>
          <w:szCs w:val="22"/>
        </w:rPr>
        <w:t>. At the same time, the volicities of the portfolio are compatible with the the benchmarks</w:t>
      </w:r>
      <w:r w:rsidR="004D0250">
        <w:rPr>
          <w:rFonts w:ascii="Arial" w:hAnsi="Arial" w:cs="Arial"/>
          <w:noProof/>
          <w:sz w:val="22"/>
          <w:szCs w:val="22"/>
        </w:rPr>
        <w:t>.</w:t>
      </w:r>
    </w:p>
    <w:p w14:paraId="651CCD74" w14:textId="1D02D953" w:rsidR="00792DF1" w:rsidRDefault="00792DF1" w:rsidP="00792DF1">
      <w:pPr>
        <w:contextualSpacing/>
        <w:rPr>
          <w:rFonts w:ascii="Arial" w:hAnsi="Arial" w:cs="Arial"/>
          <w:noProof/>
          <w:sz w:val="22"/>
          <w:szCs w:val="22"/>
        </w:rPr>
      </w:pPr>
      <w:r w:rsidRPr="00870AFA">
        <w:rPr>
          <w:rFonts w:ascii="Arial" w:eastAsia="Times New Roman" w:hAnsi="Arial" w:cs="Arial"/>
          <w:color w:val="000000"/>
          <w:sz w:val="22"/>
          <w:szCs w:val="22"/>
        </w:rPr>
        <w:t xml:space="preserve">Table 2: </w:t>
      </w:r>
      <w:r>
        <w:rPr>
          <w:rFonts w:ascii="Arial" w:eastAsia="Times New Roman" w:hAnsi="Arial" w:cs="Arial"/>
          <w:color w:val="000000"/>
          <w:sz w:val="22"/>
          <w:szCs w:val="22"/>
        </w:rPr>
        <w:t xml:space="preserve">Q-learning </w:t>
      </w:r>
      <w:r w:rsidRPr="00870AFA">
        <w:rPr>
          <w:rFonts w:ascii="Arial" w:eastAsia="Times New Roman" w:hAnsi="Arial" w:cs="Arial"/>
          <w:color w:val="000000"/>
          <w:sz w:val="22"/>
          <w:szCs w:val="22"/>
        </w:rPr>
        <w:t>strategy performance</w:t>
      </w:r>
    </w:p>
    <w:p w14:paraId="7373FF73" w14:textId="68989D8A" w:rsidR="001D2916" w:rsidRPr="001D2916" w:rsidRDefault="001D2916" w:rsidP="00792DF1">
      <w:pPr>
        <w:contextualSpacing/>
        <w:rPr>
          <w:rFonts w:ascii="Arial" w:eastAsia="Times New Roman" w:hAnsi="Arial" w:cs="Arial"/>
          <w:color w:val="000000"/>
          <w:sz w:val="22"/>
          <w:szCs w:val="22"/>
        </w:rPr>
      </w:pPr>
    </w:p>
    <w:tbl>
      <w:tblPr>
        <w:tblpPr w:leftFromText="180" w:rightFromText="180" w:vertAnchor="text" w:horzAnchor="margin" w:tblpXSpec="center" w:tblpY="-91"/>
        <w:tblW w:w="9895" w:type="dxa"/>
        <w:tblLook w:val="04A0" w:firstRow="1" w:lastRow="0" w:firstColumn="1" w:lastColumn="0" w:noHBand="0" w:noVBand="1"/>
      </w:tblPr>
      <w:tblGrid>
        <w:gridCol w:w="1544"/>
        <w:gridCol w:w="1486"/>
        <w:gridCol w:w="1486"/>
        <w:gridCol w:w="1486"/>
        <w:gridCol w:w="1473"/>
        <w:gridCol w:w="1486"/>
        <w:gridCol w:w="1527"/>
      </w:tblGrid>
      <w:tr w:rsidR="001D2916" w:rsidRPr="001D2916" w14:paraId="7DF2E396" w14:textId="77777777" w:rsidTr="001D2916">
        <w:trPr>
          <w:trHeight w:val="257"/>
        </w:trPr>
        <w:tc>
          <w:tcPr>
            <w:tcW w:w="154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C134B09" w14:textId="77777777" w:rsidR="001D2916" w:rsidRPr="001D2916" w:rsidRDefault="001D2916" w:rsidP="00792DF1">
            <w:pPr>
              <w:jc w:val="center"/>
              <w:rPr>
                <w:rFonts w:ascii="Calibri" w:eastAsia="Times New Roman" w:hAnsi="Calibri" w:cs="Calibri"/>
                <w:b/>
                <w:bCs/>
                <w:color w:val="000000"/>
              </w:rPr>
            </w:pPr>
            <w:r w:rsidRPr="001D2916">
              <w:rPr>
                <w:rFonts w:ascii="Calibri" w:eastAsia="Times New Roman" w:hAnsi="Calibri" w:cs="Calibri"/>
                <w:b/>
                <w:bCs/>
                <w:color w:val="000000"/>
              </w:rPr>
              <w:t>Metrics</w:t>
            </w:r>
          </w:p>
        </w:tc>
        <w:tc>
          <w:tcPr>
            <w:tcW w:w="445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B324F57" w14:textId="77777777" w:rsidR="001D2916" w:rsidRPr="001D2916" w:rsidRDefault="001D2916" w:rsidP="00792DF1">
            <w:pPr>
              <w:jc w:val="center"/>
              <w:rPr>
                <w:rFonts w:ascii="Calibri" w:eastAsia="Times New Roman" w:hAnsi="Calibri" w:cs="Calibri"/>
                <w:b/>
                <w:bCs/>
                <w:color w:val="000000"/>
              </w:rPr>
            </w:pPr>
            <w:r w:rsidRPr="001D2916">
              <w:rPr>
                <w:rFonts w:ascii="Calibri" w:eastAsia="Times New Roman" w:hAnsi="Calibri" w:cs="Calibri"/>
                <w:b/>
                <w:bCs/>
                <w:color w:val="000000"/>
              </w:rPr>
              <w:t>In-sample Analysis</w:t>
            </w:r>
          </w:p>
        </w:tc>
        <w:tc>
          <w:tcPr>
            <w:tcW w:w="38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1AA9DA" w14:textId="77777777" w:rsidR="001D2916" w:rsidRPr="001D2916" w:rsidRDefault="001D2916" w:rsidP="00792DF1">
            <w:pPr>
              <w:jc w:val="center"/>
              <w:rPr>
                <w:rFonts w:ascii="Calibri" w:eastAsia="Times New Roman" w:hAnsi="Calibri" w:cs="Calibri"/>
                <w:b/>
                <w:bCs/>
                <w:color w:val="000000"/>
              </w:rPr>
            </w:pPr>
            <w:r w:rsidRPr="001D2916">
              <w:rPr>
                <w:rFonts w:ascii="Calibri" w:eastAsia="Times New Roman" w:hAnsi="Calibri" w:cs="Calibri"/>
                <w:b/>
                <w:bCs/>
                <w:color w:val="000000"/>
              </w:rPr>
              <w:t>Out-sample Analysis</w:t>
            </w:r>
          </w:p>
        </w:tc>
      </w:tr>
      <w:tr w:rsidR="001D2916" w:rsidRPr="001D2916" w14:paraId="5E335978" w14:textId="77777777" w:rsidTr="001D2916">
        <w:trPr>
          <w:trHeight w:val="257"/>
        </w:trPr>
        <w:tc>
          <w:tcPr>
            <w:tcW w:w="1544" w:type="dxa"/>
            <w:vMerge/>
            <w:tcBorders>
              <w:top w:val="single" w:sz="4" w:space="0" w:color="auto"/>
              <w:left w:val="single" w:sz="4" w:space="0" w:color="auto"/>
              <w:bottom w:val="single" w:sz="4" w:space="0" w:color="000000"/>
              <w:right w:val="single" w:sz="4" w:space="0" w:color="auto"/>
            </w:tcBorders>
            <w:vAlign w:val="center"/>
            <w:hideMark/>
          </w:tcPr>
          <w:p w14:paraId="6A11F810" w14:textId="77777777" w:rsidR="001D2916" w:rsidRPr="001D2916" w:rsidRDefault="001D2916" w:rsidP="001D2916">
            <w:pPr>
              <w:rPr>
                <w:rFonts w:ascii="Calibri" w:eastAsia="Times New Roman" w:hAnsi="Calibri" w:cs="Calibri"/>
                <w:b/>
                <w:bCs/>
                <w:color w:val="000000"/>
              </w:rPr>
            </w:pPr>
          </w:p>
        </w:tc>
        <w:tc>
          <w:tcPr>
            <w:tcW w:w="1486" w:type="dxa"/>
            <w:tcBorders>
              <w:top w:val="nil"/>
              <w:left w:val="nil"/>
              <w:bottom w:val="single" w:sz="4" w:space="0" w:color="auto"/>
              <w:right w:val="single" w:sz="4" w:space="0" w:color="auto"/>
            </w:tcBorders>
            <w:shd w:val="clear" w:color="auto" w:fill="auto"/>
            <w:noWrap/>
            <w:vAlign w:val="center"/>
            <w:hideMark/>
          </w:tcPr>
          <w:p w14:paraId="4E666058"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MLS</w:t>
            </w:r>
          </w:p>
        </w:tc>
        <w:tc>
          <w:tcPr>
            <w:tcW w:w="1486" w:type="dxa"/>
            <w:tcBorders>
              <w:top w:val="nil"/>
              <w:left w:val="nil"/>
              <w:bottom w:val="single" w:sz="4" w:space="0" w:color="auto"/>
              <w:right w:val="single" w:sz="4" w:space="0" w:color="auto"/>
            </w:tcBorders>
            <w:shd w:val="clear" w:color="auto" w:fill="auto"/>
            <w:noWrap/>
            <w:vAlign w:val="center"/>
            <w:hideMark/>
          </w:tcPr>
          <w:p w14:paraId="488AE456"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Manual Strategy</w:t>
            </w:r>
          </w:p>
        </w:tc>
        <w:tc>
          <w:tcPr>
            <w:tcW w:w="1486" w:type="dxa"/>
            <w:tcBorders>
              <w:top w:val="nil"/>
              <w:left w:val="nil"/>
              <w:bottom w:val="single" w:sz="4" w:space="0" w:color="auto"/>
              <w:right w:val="single" w:sz="4" w:space="0" w:color="auto"/>
            </w:tcBorders>
            <w:shd w:val="clear" w:color="auto" w:fill="auto"/>
            <w:noWrap/>
            <w:vAlign w:val="center"/>
            <w:hideMark/>
          </w:tcPr>
          <w:p w14:paraId="1366A551"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Benchmark</w:t>
            </w:r>
          </w:p>
        </w:tc>
        <w:tc>
          <w:tcPr>
            <w:tcW w:w="1473" w:type="dxa"/>
            <w:tcBorders>
              <w:top w:val="nil"/>
              <w:left w:val="nil"/>
              <w:bottom w:val="single" w:sz="4" w:space="0" w:color="auto"/>
              <w:right w:val="single" w:sz="4" w:space="0" w:color="auto"/>
            </w:tcBorders>
            <w:shd w:val="clear" w:color="auto" w:fill="auto"/>
            <w:noWrap/>
            <w:vAlign w:val="center"/>
            <w:hideMark/>
          </w:tcPr>
          <w:p w14:paraId="63E0C162"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MLS</w:t>
            </w:r>
          </w:p>
        </w:tc>
        <w:tc>
          <w:tcPr>
            <w:tcW w:w="1486" w:type="dxa"/>
            <w:tcBorders>
              <w:top w:val="nil"/>
              <w:left w:val="nil"/>
              <w:bottom w:val="single" w:sz="4" w:space="0" w:color="auto"/>
              <w:right w:val="single" w:sz="4" w:space="0" w:color="auto"/>
            </w:tcBorders>
            <w:shd w:val="clear" w:color="auto" w:fill="auto"/>
            <w:noWrap/>
            <w:vAlign w:val="center"/>
            <w:hideMark/>
          </w:tcPr>
          <w:p w14:paraId="4067A5D7"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Manual Strategy</w:t>
            </w:r>
          </w:p>
        </w:tc>
        <w:tc>
          <w:tcPr>
            <w:tcW w:w="934" w:type="dxa"/>
            <w:tcBorders>
              <w:top w:val="nil"/>
              <w:left w:val="nil"/>
              <w:bottom w:val="single" w:sz="4" w:space="0" w:color="auto"/>
              <w:right w:val="single" w:sz="4" w:space="0" w:color="auto"/>
            </w:tcBorders>
            <w:shd w:val="clear" w:color="auto" w:fill="auto"/>
            <w:noWrap/>
            <w:vAlign w:val="center"/>
            <w:hideMark/>
          </w:tcPr>
          <w:p w14:paraId="63520FC1"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Benchmark</w:t>
            </w:r>
          </w:p>
        </w:tc>
      </w:tr>
      <w:tr w:rsidR="001D2916" w:rsidRPr="001D2916" w14:paraId="53074D0A"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2FC422F"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Sharpe Ratio</w:t>
            </w:r>
          </w:p>
        </w:tc>
        <w:tc>
          <w:tcPr>
            <w:tcW w:w="1486" w:type="dxa"/>
            <w:tcBorders>
              <w:top w:val="nil"/>
              <w:left w:val="nil"/>
              <w:bottom w:val="single" w:sz="4" w:space="0" w:color="auto"/>
              <w:right w:val="single" w:sz="4" w:space="0" w:color="auto"/>
            </w:tcBorders>
            <w:shd w:val="clear" w:color="auto" w:fill="auto"/>
            <w:noWrap/>
            <w:vAlign w:val="center"/>
            <w:hideMark/>
          </w:tcPr>
          <w:p w14:paraId="5283ED00"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0.56628</w:t>
            </w:r>
          </w:p>
        </w:tc>
        <w:tc>
          <w:tcPr>
            <w:tcW w:w="1486" w:type="dxa"/>
            <w:tcBorders>
              <w:top w:val="nil"/>
              <w:left w:val="nil"/>
              <w:bottom w:val="single" w:sz="4" w:space="0" w:color="auto"/>
              <w:right w:val="single" w:sz="4" w:space="0" w:color="auto"/>
            </w:tcBorders>
            <w:shd w:val="clear" w:color="auto" w:fill="auto"/>
            <w:noWrap/>
            <w:vAlign w:val="center"/>
            <w:hideMark/>
          </w:tcPr>
          <w:p w14:paraId="2A27F07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0.69339</w:t>
            </w:r>
          </w:p>
        </w:tc>
        <w:tc>
          <w:tcPr>
            <w:tcW w:w="1486" w:type="dxa"/>
            <w:tcBorders>
              <w:top w:val="nil"/>
              <w:left w:val="nil"/>
              <w:bottom w:val="single" w:sz="4" w:space="0" w:color="auto"/>
              <w:right w:val="single" w:sz="4" w:space="0" w:color="auto"/>
            </w:tcBorders>
            <w:shd w:val="clear" w:color="auto" w:fill="auto"/>
            <w:noWrap/>
            <w:vAlign w:val="center"/>
            <w:hideMark/>
          </w:tcPr>
          <w:p w14:paraId="593FF7EA"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0.15702</w:t>
            </w:r>
          </w:p>
        </w:tc>
        <w:tc>
          <w:tcPr>
            <w:tcW w:w="1473" w:type="dxa"/>
            <w:tcBorders>
              <w:top w:val="nil"/>
              <w:left w:val="nil"/>
              <w:bottom w:val="single" w:sz="4" w:space="0" w:color="auto"/>
              <w:right w:val="single" w:sz="4" w:space="0" w:color="auto"/>
            </w:tcBorders>
            <w:shd w:val="clear" w:color="auto" w:fill="auto"/>
            <w:noWrap/>
            <w:vAlign w:val="center"/>
            <w:hideMark/>
          </w:tcPr>
          <w:p w14:paraId="0616B62F"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-0.34375</w:t>
            </w:r>
          </w:p>
        </w:tc>
        <w:tc>
          <w:tcPr>
            <w:tcW w:w="1486" w:type="dxa"/>
            <w:tcBorders>
              <w:top w:val="nil"/>
              <w:left w:val="nil"/>
              <w:bottom w:val="single" w:sz="4" w:space="0" w:color="auto"/>
              <w:right w:val="single" w:sz="4" w:space="0" w:color="auto"/>
            </w:tcBorders>
            <w:shd w:val="clear" w:color="auto" w:fill="auto"/>
            <w:noWrap/>
            <w:vAlign w:val="center"/>
            <w:hideMark/>
          </w:tcPr>
          <w:p w14:paraId="3057EB50"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1.08618</w:t>
            </w:r>
          </w:p>
        </w:tc>
        <w:tc>
          <w:tcPr>
            <w:tcW w:w="934" w:type="dxa"/>
            <w:tcBorders>
              <w:top w:val="nil"/>
              <w:left w:val="nil"/>
              <w:bottom w:val="single" w:sz="4" w:space="0" w:color="auto"/>
              <w:right w:val="single" w:sz="4" w:space="0" w:color="auto"/>
            </w:tcBorders>
            <w:shd w:val="clear" w:color="auto" w:fill="auto"/>
            <w:noWrap/>
            <w:vAlign w:val="center"/>
            <w:hideMark/>
          </w:tcPr>
          <w:p w14:paraId="37EB256B"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-0.25706</w:t>
            </w:r>
          </w:p>
        </w:tc>
      </w:tr>
      <w:tr w:rsidR="001D2916" w:rsidRPr="001D2916" w14:paraId="6E887FC4"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5A236A4C"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Cumulative Return</w:t>
            </w:r>
          </w:p>
        </w:tc>
        <w:tc>
          <w:tcPr>
            <w:tcW w:w="1486" w:type="dxa"/>
            <w:tcBorders>
              <w:top w:val="nil"/>
              <w:left w:val="nil"/>
              <w:bottom w:val="single" w:sz="4" w:space="0" w:color="auto"/>
              <w:right w:val="single" w:sz="4" w:space="0" w:color="auto"/>
            </w:tcBorders>
            <w:shd w:val="clear" w:color="auto" w:fill="auto"/>
            <w:noWrap/>
            <w:vAlign w:val="center"/>
            <w:hideMark/>
          </w:tcPr>
          <w:p w14:paraId="1BB1D48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0.23807</w:t>
            </w:r>
          </w:p>
        </w:tc>
        <w:tc>
          <w:tcPr>
            <w:tcW w:w="1486" w:type="dxa"/>
            <w:tcBorders>
              <w:top w:val="nil"/>
              <w:left w:val="nil"/>
              <w:bottom w:val="single" w:sz="4" w:space="0" w:color="auto"/>
              <w:right w:val="single" w:sz="4" w:space="0" w:color="auto"/>
            </w:tcBorders>
            <w:shd w:val="clear" w:color="auto" w:fill="auto"/>
            <w:noWrap/>
            <w:vAlign w:val="center"/>
            <w:hideMark/>
          </w:tcPr>
          <w:p w14:paraId="10322C1D"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0.27643</w:t>
            </w:r>
          </w:p>
        </w:tc>
        <w:tc>
          <w:tcPr>
            <w:tcW w:w="1486" w:type="dxa"/>
            <w:tcBorders>
              <w:top w:val="nil"/>
              <w:left w:val="nil"/>
              <w:bottom w:val="single" w:sz="4" w:space="0" w:color="auto"/>
              <w:right w:val="single" w:sz="4" w:space="0" w:color="auto"/>
            </w:tcBorders>
            <w:shd w:val="clear" w:color="auto" w:fill="auto"/>
            <w:noWrap/>
            <w:vAlign w:val="center"/>
            <w:hideMark/>
          </w:tcPr>
          <w:p w14:paraId="6FD3007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0.01223</w:t>
            </w:r>
          </w:p>
        </w:tc>
        <w:tc>
          <w:tcPr>
            <w:tcW w:w="1473" w:type="dxa"/>
            <w:tcBorders>
              <w:top w:val="nil"/>
              <w:left w:val="nil"/>
              <w:bottom w:val="single" w:sz="4" w:space="0" w:color="auto"/>
              <w:right w:val="single" w:sz="4" w:space="0" w:color="auto"/>
            </w:tcBorders>
            <w:shd w:val="clear" w:color="auto" w:fill="auto"/>
            <w:noWrap/>
            <w:vAlign w:val="center"/>
            <w:hideMark/>
          </w:tcPr>
          <w:p w14:paraId="0CC4D9D4"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-0.10591</w:t>
            </w:r>
          </w:p>
        </w:tc>
        <w:tc>
          <w:tcPr>
            <w:tcW w:w="1486" w:type="dxa"/>
            <w:tcBorders>
              <w:top w:val="nil"/>
              <w:left w:val="nil"/>
              <w:bottom w:val="single" w:sz="4" w:space="0" w:color="auto"/>
              <w:right w:val="single" w:sz="4" w:space="0" w:color="auto"/>
            </w:tcBorders>
            <w:shd w:val="clear" w:color="auto" w:fill="auto"/>
            <w:noWrap/>
            <w:vAlign w:val="center"/>
            <w:hideMark/>
          </w:tcPr>
          <w:p w14:paraId="76E54758"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0.26019</w:t>
            </w:r>
          </w:p>
        </w:tc>
        <w:tc>
          <w:tcPr>
            <w:tcW w:w="934" w:type="dxa"/>
            <w:tcBorders>
              <w:top w:val="nil"/>
              <w:left w:val="nil"/>
              <w:bottom w:val="single" w:sz="4" w:space="0" w:color="auto"/>
              <w:right w:val="single" w:sz="4" w:space="0" w:color="auto"/>
            </w:tcBorders>
            <w:shd w:val="clear" w:color="auto" w:fill="auto"/>
            <w:noWrap/>
            <w:vAlign w:val="center"/>
            <w:hideMark/>
          </w:tcPr>
          <w:p w14:paraId="54EEF70D"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-0.08368</w:t>
            </w:r>
          </w:p>
        </w:tc>
      </w:tr>
      <w:tr w:rsidR="001D2916" w:rsidRPr="001D2916" w14:paraId="45C5AB52"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059A7E70"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Standard Deviation</w:t>
            </w:r>
          </w:p>
        </w:tc>
        <w:tc>
          <w:tcPr>
            <w:tcW w:w="1486" w:type="dxa"/>
            <w:tcBorders>
              <w:top w:val="nil"/>
              <w:left w:val="nil"/>
              <w:bottom w:val="single" w:sz="4" w:space="0" w:color="auto"/>
              <w:right w:val="single" w:sz="4" w:space="0" w:color="auto"/>
            </w:tcBorders>
            <w:shd w:val="clear" w:color="auto" w:fill="auto"/>
            <w:noWrap/>
            <w:vAlign w:val="center"/>
            <w:hideMark/>
          </w:tcPr>
          <w:p w14:paraId="12F14876"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0.01503</w:t>
            </w:r>
          </w:p>
        </w:tc>
        <w:tc>
          <w:tcPr>
            <w:tcW w:w="1486" w:type="dxa"/>
            <w:tcBorders>
              <w:top w:val="nil"/>
              <w:left w:val="nil"/>
              <w:bottom w:val="single" w:sz="4" w:space="0" w:color="auto"/>
              <w:right w:val="single" w:sz="4" w:space="0" w:color="auto"/>
            </w:tcBorders>
            <w:shd w:val="clear" w:color="auto" w:fill="auto"/>
            <w:noWrap/>
            <w:vAlign w:val="center"/>
            <w:hideMark/>
          </w:tcPr>
          <w:p w14:paraId="4D758C1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0.01302</w:t>
            </w:r>
          </w:p>
        </w:tc>
        <w:tc>
          <w:tcPr>
            <w:tcW w:w="1486" w:type="dxa"/>
            <w:tcBorders>
              <w:top w:val="nil"/>
              <w:left w:val="nil"/>
              <w:bottom w:val="single" w:sz="4" w:space="0" w:color="auto"/>
              <w:right w:val="single" w:sz="4" w:space="0" w:color="auto"/>
            </w:tcBorders>
            <w:shd w:val="clear" w:color="auto" w:fill="auto"/>
            <w:noWrap/>
            <w:vAlign w:val="center"/>
            <w:hideMark/>
          </w:tcPr>
          <w:p w14:paraId="318B40AB"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0.01704</w:t>
            </w:r>
          </w:p>
        </w:tc>
        <w:tc>
          <w:tcPr>
            <w:tcW w:w="1473" w:type="dxa"/>
            <w:tcBorders>
              <w:top w:val="nil"/>
              <w:left w:val="nil"/>
              <w:bottom w:val="single" w:sz="4" w:space="0" w:color="auto"/>
              <w:right w:val="single" w:sz="4" w:space="0" w:color="auto"/>
            </w:tcBorders>
            <w:shd w:val="clear" w:color="auto" w:fill="auto"/>
            <w:noWrap/>
            <w:vAlign w:val="center"/>
            <w:hideMark/>
          </w:tcPr>
          <w:p w14:paraId="463CA774"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0.00858</w:t>
            </w:r>
          </w:p>
        </w:tc>
        <w:tc>
          <w:tcPr>
            <w:tcW w:w="1486" w:type="dxa"/>
            <w:tcBorders>
              <w:top w:val="nil"/>
              <w:left w:val="nil"/>
              <w:bottom w:val="single" w:sz="4" w:space="0" w:color="auto"/>
              <w:right w:val="single" w:sz="4" w:space="0" w:color="auto"/>
            </w:tcBorders>
            <w:shd w:val="clear" w:color="auto" w:fill="auto"/>
            <w:noWrap/>
            <w:vAlign w:val="center"/>
            <w:hideMark/>
          </w:tcPr>
          <w:p w14:paraId="1FF0E3FC"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0.00709</w:t>
            </w:r>
          </w:p>
        </w:tc>
        <w:tc>
          <w:tcPr>
            <w:tcW w:w="934" w:type="dxa"/>
            <w:tcBorders>
              <w:top w:val="nil"/>
              <w:left w:val="nil"/>
              <w:bottom w:val="single" w:sz="4" w:space="0" w:color="auto"/>
              <w:right w:val="single" w:sz="4" w:space="0" w:color="auto"/>
            </w:tcBorders>
            <w:shd w:val="clear" w:color="auto" w:fill="auto"/>
            <w:noWrap/>
            <w:vAlign w:val="center"/>
            <w:hideMark/>
          </w:tcPr>
          <w:p w14:paraId="77670207"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0.00850</w:t>
            </w:r>
          </w:p>
        </w:tc>
      </w:tr>
      <w:tr w:rsidR="001D2916" w:rsidRPr="001D2916" w14:paraId="6564E4D5"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4B4A4E77"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Average Daily Return</w:t>
            </w:r>
          </w:p>
        </w:tc>
        <w:tc>
          <w:tcPr>
            <w:tcW w:w="1486" w:type="dxa"/>
            <w:tcBorders>
              <w:top w:val="nil"/>
              <w:left w:val="nil"/>
              <w:bottom w:val="single" w:sz="4" w:space="0" w:color="auto"/>
              <w:right w:val="single" w:sz="4" w:space="0" w:color="auto"/>
            </w:tcBorders>
            <w:shd w:val="clear" w:color="auto" w:fill="auto"/>
            <w:noWrap/>
            <w:vAlign w:val="center"/>
            <w:hideMark/>
          </w:tcPr>
          <w:p w14:paraId="7CB117B9"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0.00054</w:t>
            </w:r>
          </w:p>
        </w:tc>
        <w:tc>
          <w:tcPr>
            <w:tcW w:w="1486" w:type="dxa"/>
            <w:tcBorders>
              <w:top w:val="nil"/>
              <w:left w:val="nil"/>
              <w:bottom w:val="single" w:sz="4" w:space="0" w:color="auto"/>
              <w:right w:val="single" w:sz="4" w:space="0" w:color="auto"/>
            </w:tcBorders>
            <w:shd w:val="clear" w:color="auto" w:fill="auto"/>
            <w:noWrap/>
            <w:vAlign w:val="center"/>
            <w:hideMark/>
          </w:tcPr>
          <w:p w14:paraId="30E81503"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0.00057</w:t>
            </w:r>
          </w:p>
        </w:tc>
        <w:tc>
          <w:tcPr>
            <w:tcW w:w="1486" w:type="dxa"/>
            <w:tcBorders>
              <w:top w:val="nil"/>
              <w:left w:val="nil"/>
              <w:bottom w:val="single" w:sz="4" w:space="0" w:color="auto"/>
              <w:right w:val="single" w:sz="4" w:space="0" w:color="auto"/>
            </w:tcBorders>
            <w:shd w:val="clear" w:color="auto" w:fill="auto"/>
            <w:noWrap/>
            <w:vAlign w:val="center"/>
            <w:hideMark/>
          </w:tcPr>
          <w:p w14:paraId="527AD0DB"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0.00017</w:t>
            </w:r>
          </w:p>
        </w:tc>
        <w:tc>
          <w:tcPr>
            <w:tcW w:w="1473" w:type="dxa"/>
            <w:tcBorders>
              <w:top w:val="nil"/>
              <w:left w:val="nil"/>
              <w:bottom w:val="single" w:sz="4" w:space="0" w:color="auto"/>
              <w:right w:val="single" w:sz="4" w:space="0" w:color="auto"/>
            </w:tcBorders>
            <w:shd w:val="clear" w:color="auto" w:fill="auto"/>
            <w:noWrap/>
            <w:vAlign w:val="center"/>
            <w:hideMark/>
          </w:tcPr>
          <w:p w14:paraId="4CAB4750"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-0.00019</w:t>
            </w:r>
          </w:p>
        </w:tc>
        <w:tc>
          <w:tcPr>
            <w:tcW w:w="1486" w:type="dxa"/>
            <w:tcBorders>
              <w:top w:val="nil"/>
              <w:left w:val="nil"/>
              <w:bottom w:val="single" w:sz="4" w:space="0" w:color="auto"/>
              <w:right w:val="single" w:sz="4" w:space="0" w:color="auto"/>
            </w:tcBorders>
            <w:shd w:val="clear" w:color="auto" w:fill="auto"/>
            <w:noWrap/>
            <w:vAlign w:val="center"/>
            <w:hideMark/>
          </w:tcPr>
          <w:p w14:paraId="61DB9529"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0.00048</w:t>
            </w:r>
          </w:p>
        </w:tc>
        <w:tc>
          <w:tcPr>
            <w:tcW w:w="934" w:type="dxa"/>
            <w:tcBorders>
              <w:top w:val="nil"/>
              <w:left w:val="nil"/>
              <w:bottom w:val="single" w:sz="4" w:space="0" w:color="auto"/>
              <w:right w:val="single" w:sz="4" w:space="0" w:color="auto"/>
            </w:tcBorders>
            <w:shd w:val="clear" w:color="auto" w:fill="auto"/>
            <w:noWrap/>
            <w:vAlign w:val="center"/>
            <w:hideMark/>
          </w:tcPr>
          <w:p w14:paraId="3FF64293"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-0.00014</w:t>
            </w:r>
          </w:p>
        </w:tc>
      </w:tr>
      <w:tr w:rsidR="001D2916" w:rsidRPr="001D2916" w14:paraId="3475DC8A"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6AAB9AA4"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Final Value</w:t>
            </w:r>
          </w:p>
        </w:tc>
        <w:tc>
          <w:tcPr>
            <w:tcW w:w="1486" w:type="dxa"/>
            <w:tcBorders>
              <w:top w:val="nil"/>
              <w:left w:val="nil"/>
              <w:bottom w:val="single" w:sz="4" w:space="0" w:color="auto"/>
              <w:right w:val="single" w:sz="4" w:space="0" w:color="auto"/>
            </w:tcBorders>
            <w:shd w:val="clear" w:color="auto" w:fill="auto"/>
            <w:noWrap/>
            <w:vAlign w:val="center"/>
            <w:hideMark/>
          </w:tcPr>
          <w:p w14:paraId="5458688F"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$ 123,807.40 </w:t>
            </w:r>
          </w:p>
        </w:tc>
        <w:tc>
          <w:tcPr>
            <w:tcW w:w="1486" w:type="dxa"/>
            <w:tcBorders>
              <w:top w:val="nil"/>
              <w:left w:val="nil"/>
              <w:bottom w:val="single" w:sz="4" w:space="0" w:color="auto"/>
              <w:right w:val="single" w:sz="4" w:space="0" w:color="auto"/>
            </w:tcBorders>
            <w:shd w:val="clear" w:color="auto" w:fill="auto"/>
            <w:noWrap/>
            <w:vAlign w:val="center"/>
            <w:hideMark/>
          </w:tcPr>
          <w:p w14:paraId="5EB00DC3"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$ 127,643.15 </w:t>
            </w:r>
          </w:p>
        </w:tc>
        <w:tc>
          <w:tcPr>
            <w:tcW w:w="1486" w:type="dxa"/>
            <w:tcBorders>
              <w:top w:val="nil"/>
              <w:left w:val="nil"/>
              <w:bottom w:val="single" w:sz="4" w:space="0" w:color="auto"/>
              <w:right w:val="single" w:sz="4" w:space="0" w:color="auto"/>
            </w:tcBorders>
            <w:shd w:val="clear" w:color="auto" w:fill="auto"/>
            <w:noWrap/>
            <w:vAlign w:val="center"/>
            <w:hideMark/>
          </w:tcPr>
          <w:p w14:paraId="230CED8C"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$ 101,017.75 </w:t>
            </w:r>
          </w:p>
        </w:tc>
        <w:tc>
          <w:tcPr>
            <w:tcW w:w="1473" w:type="dxa"/>
            <w:tcBorders>
              <w:top w:val="nil"/>
              <w:left w:val="nil"/>
              <w:bottom w:val="single" w:sz="4" w:space="0" w:color="auto"/>
              <w:right w:val="single" w:sz="4" w:space="0" w:color="auto"/>
            </w:tcBorders>
            <w:shd w:val="clear" w:color="auto" w:fill="auto"/>
            <w:noWrap/>
            <w:vAlign w:val="center"/>
            <w:hideMark/>
          </w:tcPr>
          <w:p w14:paraId="4201E96D"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89,408.55 </w:t>
            </w:r>
          </w:p>
        </w:tc>
        <w:tc>
          <w:tcPr>
            <w:tcW w:w="1486" w:type="dxa"/>
            <w:tcBorders>
              <w:top w:val="nil"/>
              <w:left w:val="nil"/>
              <w:bottom w:val="single" w:sz="4" w:space="0" w:color="auto"/>
              <w:right w:val="single" w:sz="4" w:space="0" w:color="auto"/>
            </w:tcBorders>
            <w:shd w:val="clear" w:color="auto" w:fill="auto"/>
            <w:noWrap/>
            <w:vAlign w:val="center"/>
            <w:hideMark/>
          </w:tcPr>
          <w:p w14:paraId="5E64E512"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$ 126,019.45 </w:t>
            </w:r>
          </w:p>
        </w:tc>
        <w:tc>
          <w:tcPr>
            <w:tcW w:w="934" w:type="dxa"/>
            <w:tcBorders>
              <w:top w:val="nil"/>
              <w:left w:val="nil"/>
              <w:bottom w:val="single" w:sz="4" w:space="0" w:color="auto"/>
              <w:right w:val="single" w:sz="4" w:space="0" w:color="auto"/>
            </w:tcBorders>
            <w:shd w:val="clear" w:color="auto" w:fill="auto"/>
            <w:noWrap/>
            <w:vAlign w:val="center"/>
            <w:hideMark/>
          </w:tcPr>
          <w:p w14:paraId="5FB4C1A6"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91,435.75 </w:t>
            </w:r>
          </w:p>
        </w:tc>
      </w:tr>
    </w:tbl>
    <w:p w14:paraId="2580BF51" w14:textId="5738540D" w:rsidR="001D2916" w:rsidRDefault="001D2916" w:rsidP="006B04CA">
      <w:pPr>
        <w:contextualSpacing/>
        <w:rPr>
          <w:rFonts w:ascii="Arial" w:eastAsia="Times New Roman" w:hAnsi="Arial" w:cs="Arial"/>
          <w:color w:val="000000"/>
          <w:sz w:val="22"/>
          <w:szCs w:val="22"/>
        </w:rPr>
      </w:pPr>
    </w:p>
    <w:tbl>
      <w:tblPr>
        <w:tblStyle w:val="TableGrid"/>
        <w:tblW w:w="0" w:type="auto"/>
        <w:tblLook w:val="04A0" w:firstRow="1" w:lastRow="0" w:firstColumn="1" w:lastColumn="0" w:noHBand="0" w:noVBand="1"/>
      </w:tblPr>
      <w:tblGrid>
        <w:gridCol w:w="9350"/>
      </w:tblGrid>
      <w:tr w:rsidR="00EA3AFE" w:rsidRPr="00870AFA" w14:paraId="718E1505" w14:textId="77777777" w:rsidTr="00EA3AFE">
        <w:tc>
          <w:tcPr>
            <w:tcW w:w="9350" w:type="dxa"/>
          </w:tcPr>
          <w:p w14:paraId="23AAFBE4" w14:textId="2B80EED2" w:rsidR="00EA3AFE" w:rsidRPr="00870AFA" w:rsidRDefault="00204E87" w:rsidP="00AE4EDA">
            <w:pPr>
              <w:contextualSpacing/>
              <w:rPr>
                <w:rFonts w:ascii="Arial" w:hAnsi="Arial" w:cs="Arial"/>
                <w:noProof/>
                <w:sz w:val="22"/>
                <w:szCs w:val="22"/>
              </w:rPr>
            </w:pPr>
            <w:r>
              <w:rPr>
                <w:rFonts w:ascii="Arial" w:hAnsi="Arial" w:cs="Arial"/>
                <w:noProof/>
                <w:sz w:val="22"/>
                <w:szCs w:val="22"/>
              </w:rPr>
              <w:lastRenderedPageBreak/>
              <w:drawing>
                <wp:inline distT="0" distB="0" distL="0" distR="0" wp14:anchorId="0C56B314" wp14:editId="11B7F05E">
                  <wp:extent cx="5943600" cy="3219450"/>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LS_ins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rsidRPr="00870AFA" w14:paraId="2FB62FEE" w14:textId="77777777" w:rsidTr="00EA3AFE">
        <w:tc>
          <w:tcPr>
            <w:tcW w:w="9350" w:type="dxa"/>
          </w:tcPr>
          <w:p w14:paraId="72C94DAF" w14:textId="6432FA61" w:rsidR="00EA3AFE" w:rsidRPr="00870AFA" w:rsidRDefault="00EA3AFE" w:rsidP="00AE4EDA">
            <w:pPr>
              <w:contextualSpacing/>
              <w:rPr>
                <w:rFonts w:ascii="Arial" w:hAnsi="Arial" w:cs="Arial"/>
                <w:noProof/>
                <w:sz w:val="22"/>
                <w:szCs w:val="22"/>
              </w:rPr>
            </w:pPr>
            <w:r w:rsidRPr="00870AFA">
              <w:rPr>
                <w:rFonts w:ascii="Arial" w:hAnsi="Arial" w:cs="Arial"/>
                <w:noProof/>
                <w:sz w:val="22"/>
                <w:szCs w:val="22"/>
              </w:rPr>
              <w:t xml:space="preserve">Figure </w:t>
            </w:r>
            <w:r w:rsidR="00204E87">
              <w:rPr>
                <w:rFonts w:ascii="Arial" w:hAnsi="Arial" w:cs="Arial"/>
                <w:noProof/>
                <w:sz w:val="22"/>
                <w:szCs w:val="22"/>
              </w:rPr>
              <w:t>1</w:t>
            </w:r>
            <w:r w:rsidRPr="00870AFA">
              <w:rPr>
                <w:rFonts w:ascii="Arial" w:hAnsi="Arial" w:cs="Arial"/>
                <w:noProof/>
                <w:sz w:val="22"/>
                <w:szCs w:val="22"/>
              </w:rPr>
              <w:t xml:space="preserve">: </w:t>
            </w:r>
            <w:r w:rsidR="004D0250">
              <w:rPr>
                <w:rFonts w:ascii="Arial" w:hAnsi="Arial" w:cs="Arial"/>
                <w:noProof/>
                <w:sz w:val="22"/>
                <w:szCs w:val="22"/>
              </w:rPr>
              <w:t>MLS v.s MS</w:t>
            </w:r>
            <w:r w:rsidRPr="00870AFA">
              <w:rPr>
                <w:rFonts w:ascii="Arial" w:hAnsi="Arial" w:cs="Arial"/>
                <w:noProof/>
                <w:sz w:val="22"/>
                <w:szCs w:val="22"/>
              </w:rPr>
              <w:t>, in-sample analysis. Upper panel: normalized return of the portfolio and the benchmark. Lower panel: PSR and momentum.</w:t>
            </w:r>
          </w:p>
        </w:tc>
      </w:tr>
    </w:tbl>
    <w:p w14:paraId="0EEEA996" w14:textId="77777777" w:rsidR="001D2916" w:rsidRDefault="001D2916" w:rsidP="00AE4EDA">
      <w:pPr>
        <w:contextualSpacing/>
        <w:rPr>
          <w:rFonts w:ascii="Arial" w:hAnsi="Arial" w:cs="Arial"/>
          <w:noProof/>
          <w:sz w:val="22"/>
          <w:szCs w:val="22"/>
        </w:rPr>
      </w:pPr>
    </w:p>
    <w:p w14:paraId="2853CD94" w14:textId="7B536C06" w:rsidR="00EA3AFE" w:rsidRPr="00870AFA" w:rsidRDefault="001D2916" w:rsidP="00AE4EDA">
      <w:pPr>
        <w:contextualSpacing/>
        <w:rPr>
          <w:rFonts w:ascii="Arial" w:hAnsi="Arial" w:cs="Arial"/>
          <w:noProof/>
          <w:sz w:val="22"/>
          <w:szCs w:val="22"/>
        </w:rPr>
      </w:pPr>
      <w:r>
        <w:rPr>
          <w:rFonts w:ascii="Arial" w:hAnsi="Arial" w:cs="Arial"/>
          <w:noProof/>
          <w:sz w:val="22"/>
          <w:szCs w:val="22"/>
        </w:rPr>
        <w:t>The out sample analysis</w:t>
      </w:r>
      <w:r w:rsidR="004D0250">
        <w:rPr>
          <w:rFonts w:ascii="Arial" w:hAnsi="Arial" w:cs="Arial"/>
          <w:noProof/>
          <w:sz w:val="22"/>
          <w:szCs w:val="22"/>
        </w:rPr>
        <w:t>, however, did not show that the Q-learning based strategy is any better than the benchmak. In fact, it is very silimar to the benchmark in terms of performance. The Q-learning based strategy performed worse than the manual strategy.</w:t>
      </w:r>
    </w:p>
    <w:tbl>
      <w:tblPr>
        <w:tblStyle w:val="TableGrid"/>
        <w:tblW w:w="0" w:type="auto"/>
        <w:tblLook w:val="04A0" w:firstRow="1" w:lastRow="0" w:firstColumn="1" w:lastColumn="0" w:noHBand="0" w:noVBand="1"/>
      </w:tblPr>
      <w:tblGrid>
        <w:gridCol w:w="9350"/>
      </w:tblGrid>
      <w:tr w:rsidR="00EA3AFE" w:rsidRPr="00870AFA" w14:paraId="71C7A7F5" w14:textId="77777777" w:rsidTr="00583667">
        <w:tc>
          <w:tcPr>
            <w:tcW w:w="9350" w:type="dxa"/>
          </w:tcPr>
          <w:p w14:paraId="5D506F38" w14:textId="4A9EE7C1" w:rsidR="00EA3AFE" w:rsidRPr="00870AFA" w:rsidRDefault="00204E87" w:rsidP="00583667">
            <w:pPr>
              <w:contextualSpacing/>
              <w:rPr>
                <w:rFonts w:ascii="Arial" w:hAnsi="Arial" w:cs="Arial"/>
                <w:noProof/>
                <w:sz w:val="22"/>
                <w:szCs w:val="22"/>
              </w:rPr>
            </w:pPr>
            <w:r>
              <w:rPr>
                <w:rFonts w:ascii="Arial" w:hAnsi="Arial" w:cs="Arial"/>
                <w:noProof/>
                <w:sz w:val="22"/>
                <w:szCs w:val="22"/>
              </w:rPr>
              <w:drawing>
                <wp:inline distT="0" distB="0" distL="0" distR="0" wp14:anchorId="4D2DBCDE" wp14:editId="13FD5287">
                  <wp:extent cx="5943600" cy="3219450"/>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MLS_outsamp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rsidRPr="00870AFA" w14:paraId="3263FCB0" w14:textId="77777777" w:rsidTr="00583667">
        <w:tc>
          <w:tcPr>
            <w:tcW w:w="9350" w:type="dxa"/>
          </w:tcPr>
          <w:p w14:paraId="1383626F" w14:textId="5233A7B4" w:rsidR="00EA3AFE" w:rsidRPr="00870AFA" w:rsidRDefault="00EA3AFE" w:rsidP="00583667">
            <w:pPr>
              <w:contextualSpacing/>
              <w:rPr>
                <w:rFonts w:ascii="Arial" w:hAnsi="Arial" w:cs="Arial"/>
                <w:noProof/>
                <w:sz w:val="22"/>
                <w:szCs w:val="22"/>
              </w:rPr>
            </w:pPr>
            <w:r w:rsidRPr="00870AFA">
              <w:rPr>
                <w:rFonts w:ascii="Arial" w:hAnsi="Arial" w:cs="Arial"/>
                <w:noProof/>
                <w:sz w:val="22"/>
                <w:szCs w:val="22"/>
              </w:rPr>
              <w:t xml:space="preserve">Figure </w:t>
            </w:r>
            <w:r w:rsidR="00204E87">
              <w:rPr>
                <w:rFonts w:ascii="Arial" w:hAnsi="Arial" w:cs="Arial"/>
                <w:noProof/>
                <w:sz w:val="22"/>
                <w:szCs w:val="22"/>
              </w:rPr>
              <w:t>2</w:t>
            </w:r>
            <w:r w:rsidRPr="00870AFA">
              <w:rPr>
                <w:rFonts w:ascii="Arial" w:hAnsi="Arial" w:cs="Arial"/>
                <w:noProof/>
                <w:sz w:val="22"/>
                <w:szCs w:val="22"/>
              </w:rPr>
              <w:t xml:space="preserve">: </w:t>
            </w:r>
            <w:r w:rsidR="004D0250">
              <w:rPr>
                <w:rFonts w:ascii="Arial" w:hAnsi="Arial" w:cs="Arial"/>
                <w:noProof/>
                <w:sz w:val="22"/>
                <w:szCs w:val="22"/>
              </w:rPr>
              <w:t>MLS vs. MS</w:t>
            </w:r>
            <w:r w:rsidRPr="00870AFA">
              <w:rPr>
                <w:rFonts w:ascii="Arial" w:hAnsi="Arial" w:cs="Arial"/>
                <w:noProof/>
                <w:sz w:val="22"/>
                <w:szCs w:val="22"/>
              </w:rPr>
              <w:t>, out sample analysis. Upper panel: normalized return of the portfolio and the benchmark. Lower panel: PSR and momentum.</w:t>
            </w:r>
          </w:p>
        </w:tc>
      </w:tr>
    </w:tbl>
    <w:p w14:paraId="74398280" w14:textId="77777777" w:rsidR="00EA3AFE" w:rsidRPr="00870AFA" w:rsidRDefault="00EA3AFE" w:rsidP="00AE4EDA">
      <w:pPr>
        <w:contextualSpacing/>
        <w:rPr>
          <w:rFonts w:ascii="Arial" w:hAnsi="Arial" w:cs="Arial"/>
          <w:noProof/>
          <w:sz w:val="22"/>
          <w:szCs w:val="22"/>
        </w:rPr>
      </w:pPr>
    </w:p>
    <w:p w14:paraId="24F0715A" w14:textId="77777777" w:rsidR="004D0250" w:rsidRDefault="004D0250" w:rsidP="004D0250">
      <w:pPr>
        <w:spacing w:line="480" w:lineRule="auto"/>
        <w:rPr>
          <w:rFonts w:ascii="Arial" w:hAnsi="Arial" w:cs="Arial"/>
          <w:b/>
          <w:sz w:val="22"/>
          <w:szCs w:val="22"/>
        </w:rPr>
      </w:pPr>
    </w:p>
    <w:p w14:paraId="5A550E86" w14:textId="6C6CCC8F" w:rsidR="004D0250" w:rsidRDefault="004D0250" w:rsidP="004D0250">
      <w:pPr>
        <w:spacing w:line="480" w:lineRule="auto"/>
        <w:rPr>
          <w:rFonts w:ascii="Arial" w:hAnsi="Arial" w:cs="Arial"/>
          <w:b/>
          <w:sz w:val="22"/>
          <w:szCs w:val="22"/>
        </w:rPr>
      </w:pPr>
      <w:r>
        <w:rPr>
          <w:rFonts w:ascii="Arial" w:hAnsi="Arial" w:cs="Arial"/>
          <w:b/>
          <w:sz w:val="22"/>
          <w:szCs w:val="22"/>
        </w:rPr>
        <w:lastRenderedPageBreak/>
        <w:t xml:space="preserve">Experiment </w:t>
      </w:r>
      <w:r>
        <w:rPr>
          <w:rFonts w:ascii="Arial" w:hAnsi="Arial" w:cs="Arial"/>
          <w:b/>
          <w:sz w:val="22"/>
          <w:szCs w:val="22"/>
        </w:rPr>
        <w:t>2</w:t>
      </w:r>
    </w:p>
    <w:p w14:paraId="3B24CABB" w14:textId="4C31913C" w:rsidR="00620E9B" w:rsidRDefault="004D0250" w:rsidP="00AE4EDA">
      <w:pPr>
        <w:contextualSpacing/>
        <w:rPr>
          <w:rFonts w:ascii="Arial" w:hAnsi="Arial" w:cs="Arial"/>
          <w:sz w:val="22"/>
          <w:szCs w:val="22"/>
        </w:rPr>
      </w:pPr>
      <w:r>
        <w:rPr>
          <w:rFonts w:ascii="Arial" w:hAnsi="Arial" w:cs="Arial"/>
          <w:sz w:val="22"/>
          <w:szCs w:val="22"/>
        </w:rPr>
        <w:t>The</w:t>
      </w:r>
      <w:r w:rsidR="00A3137B">
        <w:rPr>
          <w:rFonts w:ascii="Arial" w:hAnsi="Arial" w:cs="Arial"/>
          <w:sz w:val="22"/>
          <w:szCs w:val="22"/>
        </w:rPr>
        <w:t xml:space="preserve"> effect market impact on the Q-learning based strategy was evaluated using the normalized portfolio value. According to the results illustrated in Figure 3, we test the impact from 0 to 0.01 with a step size of 0.0025</w:t>
      </w:r>
      <w:r w:rsidR="00D93E48">
        <w:rPr>
          <w:rFonts w:ascii="Arial" w:hAnsi="Arial" w:cs="Arial"/>
          <w:sz w:val="22"/>
          <w:szCs w:val="22"/>
        </w:rPr>
        <w:t>. A</w:t>
      </w:r>
      <w:r w:rsidR="00A3137B">
        <w:rPr>
          <w:rFonts w:ascii="Arial" w:hAnsi="Arial" w:cs="Arial"/>
          <w:sz w:val="22"/>
          <w:szCs w:val="22"/>
        </w:rPr>
        <w:t xml:space="preserve">s the impact value goes higher from 0 to 1, the </w:t>
      </w:r>
      <w:r w:rsidR="00D93E48">
        <w:rPr>
          <w:rFonts w:ascii="Arial" w:hAnsi="Arial" w:cs="Arial"/>
          <w:sz w:val="22"/>
          <w:szCs w:val="22"/>
        </w:rPr>
        <w:t>return of the stock (JMP, based on in-sample data from 2008-01 to 2009-12) increases.</w:t>
      </w:r>
    </w:p>
    <w:p w14:paraId="5A332E50" w14:textId="7884AAF2" w:rsidR="00620E9B" w:rsidRDefault="00620E9B" w:rsidP="00AE4EDA">
      <w:pPr>
        <w:contextualSpacing/>
        <w:rPr>
          <w:rFonts w:ascii="Arial" w:hAnsi="Arial" w:cs="Arial"/>
          <w:sz w:val="22"/>
          <w:szCs w:val="22"/>
        </w:rPr>
      </w:pPr>
    </w:p>
    <w:p w14:paraId="3192977A" w14:textId="77777777" w:rsidR="00620E9B" w:rsidRPr="00870AFA" w:rsidRDefault="00620E9B" w:rsidP="00620E9B">
      <w:pPr>
        <w:contextualSpacing/>
        <w:rPr>
          <w:rFonts w:ascii="Arial" w:hAnsi="Arial" w:cs="Arial"/>
          <w:noProof/>
          <w:sz w:val="22"/>
          <w:szCs w:val="22"/>
        </w:rPr>
      </w:pPr>
    </w:p>
    <w:tbl>
      <w:tblPr>
        <w:tblStyle w:val="TableGrid"/>
        <w:tblW w:w="0" w:type="auto"/>
        <w:tblLook w:val="04A0" w:firstRow="1" w:lastRow="0" w:firstColumn="1" w:lastColumn="0" w:noHBand="0" w:noVBand="1"/>
      </w:tblPr>
      <w:tblGrid>
        <w:gridCol w:w="9350"/>
      </w:tblGrid>
      <w:tr w:rsidR="00620E9B" w:rsidRPr="00870AFA" w14:paraId="61D40D25" w14:textId="77777777" w:rsidTr="003E1A9E">
        <w:tc>
          <w:tcPr>
            <w:tcW w:w="9350" w:type="dxa"/>
          </w:tcPr>
          <w:p w14:paraId="5FC9F54A" w14:textId="00F12F58" w:rsidR="00620E9B" w:rsidRPr="00870AFA" w:rsidRDefault="00620E9B" w:rsidP="003E1A9E">
            <w:pPr>
              <w:contextualSpacing/>
              <w:rPr>
                <w:rFonts w:ascii="Arial" w:hAnsi="Arial" w:cs="Arial"/>
                <w:noProof/>
                <w:sz w:val="22"/>
                <w:szCs w:val="22"/>
              </w:rPr>
            </w:pPr>
            <w:r>
              <w:rPr>
                <w:rFonts w:ascii="Arial" w:hAnsi="Arial" w:cs="Arial"/>
                <w:noProof/>
                <w:sz w:val="22"/>
                <w:szCs w:val="22"/>
              </w:rPr>
              <w:drawing>
                <wp:inline distT="0" distB="0" distL="0" distR="0" wp14:anchorId="3FB1E1B1" wp14:editId="29C9A260">
                  <wp:extent cx="5943600" cy="3219450"/>
                  <wp:effectExtent l="0" t="0" r="0" b="6350"/>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_MLS_impact_Exp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620E9B" w:rsidRPr="00870AFA" w14:paraId="3D65501C" w14:textId="77777777" w:rsidTr="003E1A9E">
        <w:tc>
          <w:tcPr>
            <w:tcW w:w="9350" w:type="dxa"/>
          </w:tcPr>
          <w:p w14:paraId="1F09288C" w14:textId="27F313E6" w:rsidR="00620E9B" w:rsidRPr="00870AFA" w:rsidRDefault="00620E9B" w:rsidP="003E1A9E">
            <w:pPr>
              <w:contextualSpacing/>
              <w:rPr>
                <w:rFonts w:ascii="Arial" w:hAnsi="Arial" w:cs="Arial"/>
                <w:noProof/>
                <w:sz w:val="22"/>
                <w:szCs w:val="22"/>
              </w:rPr>
            </w:pPr>
            <w:r w:rsidRPr="00870AFA">
              <w:rPr>
                <w:rFonts w:ascii="Arial" w:hAnsi="Arial" w:cs="Arial"/>
                <w:noProof/>
                <w:sz w:val="22"/>
                <w:szCs w:val="22"/>
              </w:rPr>
              <w:t xml:space="preserve">Figure </w:t>
            </w:r>
            <w:r>
              <w:rPr>
                <w:rFonts w:ascii="Arial" w:hAnsi="Arial" w:cs="Arial"/>
                <w:noProof/>
                <w:sz w:val="22"/>
                <w:szCs w:val="22"/>
              </w:rPr>
              <w:t>3</w:t>
            </w:r>
            <w:r w:rsidRPr="00870AFA">
              <w:rPr>
                <w:rFonts w:ascii="Arial" w:hAnsi="Arial" w:cs="Arial"/>
                <w:noProof/>
                <w:sz w:val="22"/>
                <w:szCs w:val="22"/>
              </w:rPr>
              <w:t xml:space="preserve">: </w:t>
            </w:r>
            <w:r>
              <w:rPr>
                <w:rFonts w:ascii="Arial" w:hAnsi="Arial" w:cs="Arial"/>
                <w:noProof/>
                <w:sz w:val="22"/>
                <w:szCs w:val="22"/>
              </w:rPr>
              <w:t>The effect of impact on the machine learning based strategy</w:t>
            </w:r>
          </w:p>
        </w:tc>
      </w:tr>
    </w:tbl>
    <w:p w14:paraId="72BF266C" w14:textId="77777777" w:rsidR="00620E9B" w:rsidRPr="00870AFA" w:rsidRDefault="00620E9B" w:rsidP="00620E9B">
      <w:pPr>
        <w:contextualSpacing/>
        <w:rPr>
          <w:rFonts w:ascii="Arial" w:hAnsi="Arial" w:cs="Arial"/>
          <w:noProof/>
          <w:sz w:val="22"/>
          <w:szCs w:val="22"/>
        </w:rPr>
      </w:pPr>
    </w:p>
    <w:p w14:paraId="2A31FEC9" w14:textId="77777777" w:rsidR="00620E9B" w:rsidRDefault="00620E9B" w:rsidP="00620E9B">
      <w:pPr>
        <w:spacing w:line="480" w:lineRule="auto"/>
        <w:rPr>
          <w:rFonts w:ascii="Arial" w:hAnsi="Arial" w:cs="Arial"/>
          <w:b/>
          <w:sz w:val="22"/>
          <w:szCs w:val="22"/>
        </w:rPr>
      </w:pPr>
    </w:p>
    <w:p w14:paraId="149EF7BC" w14:textId="77777777" w:rsidR="00620E9B" w:rsidRDefault="00620E9B" w:rsidP="00AE4EDA">
      <w:pPr>
        <w:contextualSpacing/>
        <w:rPr>
          <w:rFonts w:ascii="Arial" w:hAnsi="Arial" w:cs="Arial"/>
          <w:sz w:val="22"/>
          <w:szCs w:val="22"/>
        </w:rPr>
      </w:pPr>
    </w:p>
    <w:p w14:paraId="66C9FD14" w14:textId="77777777" w:rsidR="004D0250" w:rsidRPr="00870AFA" w:rsidRDefault="004D0250" w:rsidP="00AE4EDA">
      <w:pPr>
        <w:contextualSpacing/>
        <w:rPr>
          <w:rFonts w:ascii="Arial" w:hAnsi="Arial" w:cs="Arial"/>
          <w:sz w:val="22"/>
          <w:szCs w:val="22"/>
        </w:rPr>
      </w:pPr>
    </w:p>
    <w:p w14:paraId="1F165DE4" w14:textId="77777777" w:rsidR="00204E87" w:rsidRPr="00870AFA" w:rsidRDefault="00204E87" w:rsidP="00204E87">
      <w:pPr>
        <w:spacing w:line="480" w:lineRule="auto"/>
        <w:contextualSpacing/>
        <w:rPr>
          <w:rFonts w:ascii="Arial" w:hAnsi="Arial" w:cs="Arial"/>
          <w:b/>
          <w:noProof/>
          <w:sz w:val="22"/>
          <w:szCs w:val="22"/>
        </w:rPr>
      </w:pPr>
      <w:r>
        <w:rPr>
          <w:rFonts w:ascii="Arial" w:hAnsi="Arial" w:cs="Arial"/>
          <w:b/>
          <w:sz w:val="22"/>
          <w:szCs w:val="22"/>
        </w:rPr>
        <w:t xml:space="preserve">Appendix A: </w:t>
      </w:r>
      <w:r w:rsidRPr="00870AFA">
        <w:rPr>
          <w:rFonts w:ascii="Arial" w:hAnsi="Arial" w:cs="Arial"/>
          <w:b/>
          <w:sz w:val="22"/>
          <w:szCs w:val="22"/>
        </w:rPr>
        <w:t>Manual Rule-Based Strategy</w:t>
      </w:r>
      <w:r w:rsidRPr="00870AFA">
        <w:rPr>
          <w:rFonts w:ascii="Arial" w:hAnsi="Arial" w:cs="Arial"/>
          <w:b/>
          <w:noProof/>
          <w:sz w:val="22"/>
          <w:szCs w:val="22"/>
        </w:rPr>
        <w:t xml:space="preserve"> </w:t>
      </w:r>
    </w:p>
    <w:p w14:paraId="3E9BA963" w14:textId="1157F423" w:rsidR="00204E87" w:rsidRPr="00870AFA" w:rsidRDefault="00204E87" w:rsidP="00204E87">
      <w:pPr>
        <w:spacing w:line="480" w:lineRule="auto"/>
        <w:contextualSpacing/>
        <w:rPr>
          <w:rFonts w:ascii="Arial" w:hAnsi="Arial" w:cs="Arial"/>
          <w:noProof/>
          <w:sz w:val="22"/>
          <w:szCs w:val="22"/>
        </w:rPr>
      </w:pPr>
      <w:r w:rsidRPr="00870AFA">
        <w:rPr>
          <w:rFonts w:ascii="Arial" w:hAnsi="Arial" w:cs="Arial"/>
          <w:noProof/>
          <w:sz w:val="22"/>
          <w:szCs w:val="22"/>
        </w:rPr>
        <w:t xml:space="preserve">For </w:t>
      </w:r>
      <w:r>
        <w:rPr>
          <w:rFonts w:ascii="Arial" w:hAnsi="Arial" w:cs="Arial"/>
          <w:noProof/>
          <w:sz w:val="22"/>
          <w:szCs w:val="22"/>
        </w:rPr>
        <w:t>the</w:t>
      </w:r>
      <w:r w:rsidRPr="00870AFA">
        <w:rPr>
          <w:rFonts w:ascii="Arial" w:hAnsi="Arial" w:cs="Arial"/>
          <w:noProof/>
          <w:sz w:val="22"/>
          <w:szCs w:val="22"/>
        </w:rPr>
        <w:t xml:space="preserve"> manual strategy, I used all the indicators introduced above. The rule I chose is that when PSR is negative (price is lower than SMA) and BB indicator is smaller than -0.8 (when it is close to the lower band), and when we see a strong negative momentum, I chose to buy the stock hoping to make money since they might regress to SMA soon.</w:t>
      </w:r>
    </w:p>
    <w:p w14:paraId="6BBEBD3B" w14:textId="249D762D" w:rsidR="00A64E14" w:rsidRPr="00870AFA" w:rsidRDefault="00204E87" w:rsidP="00D93E48">
      <w:pPr>
        <w:spacing w:line="480" w:lineRule="auto"/>
        <w:contextualSpacing/>
        <w:rPr>
          <w:rFonts w:ascii="Arial" w:hAnsi="Arial" w:cs="Arial"/>
          <w:noProof/>
          <w:sz w:val="22"/>
          <w:szCs w:val="22"/>
        </w:rPr>
      </w:pPr>
      <w:r w:rsidRPr="00870AFA">
        <w:rPr>
          <w:rFonts w:ascii="Arial" w:hAnsi="Arial" w:cs="Arial"/>
          <w:noProof/>
          <w:sz w:val="22"/>
          <w:szCs w:val="22"/>
        </w:rPr>
        <w:t>When the PSR is positive (price is higher than SMA) and BB indicator is larger than -0.8 (when it is close to the upper band), and when we see a strong positive momentum, I chose to sell the stock. This strategy should ride along when the market is positive but will do better when the market is negative.</w:t>
      </w:r>
      <w:bookmarkStart w:id="0" w:name="_GoBack"/>
      <w:bookmarkEnd w:id="0"/>
    </w:p>
    <w:sectPr w:rsidR="00A64E14" w:rsidRPr="00870AFA" w:rsidSect="001239A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59AD" w14:textId="77777777" w:rsidR="00483D03" w:rsidRDefault="00483D03" w:rsidP="001F66B0">
      <w:r>
        <w:separator/>
      </w:r>
    </w:p>
  </w:endnote>
  <w:endnote w:type="continuationSeparator" w:id="0">
    <w:p w14:paraId="117994D8" w14:textId="77777777" w:rsidR="00483D03" w:rsidRDefault="00483D03"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FD9E" w14:textId="77777777" w:rsidR="00483D03" w:rsidRDefault="00483D03" w:rsidP="001F66B0">
      <w:r>
        <w:separator/>
      </w:r>
    </w:p>
  </w:footnote>
  <w:footnote w:type="continuationSeparator" w:id="0">
    <w:p w14:paraId="0554B884" w14:textId="77777777" w:rsidR="00483D03" w:rsidRDefault="00483D03"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533F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533F5B">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20592"/>
    <w:rsid w:val="000562CD"/>
    <w:rsid w:val="000701AF"/>
    <w:rsid w:val="0008329C"/>
    <w:rsid w:val="000B17B4"/>
    <w:rsid w:val="000D4BFF"/>
    <w:rsid w:val="000F5C92"/>
    <w:rsid w:val="000F6B8B"/>
    <w:rsid w:val="00100AF3"/>
    <w:rsid w:val="001239A5"/>
    <w:rsid w:val="001663FC"/>
    <w:rsid w:val="00172E8F"/>
    <w:rsid w:val="00180A5D"/>
    <w:rsid w:val="001B726B"/>
    <w:rsid w:val="001C2315"/>
    <w:rsid w:val="001D1BBD"/>
    <w:rsid w:val="001D2916"/>
    <w:rsid w:val="001E62BA"/>
    <w:rsid w:val="001F5E44"/>
    <w:rsid w:val="001F66B0"/>
    <w:rsid w:val="00204E87"/>
    <w:rsid w:val="0022363F"/>
    <w:rsid w:val="00230B7B"/>
    <w:rsid w:val="00231240"/>
    <w:rsid w:val="002815B8"/>
    <w:rsid w:val="002C07C9"/>
    <w:rsid w:val="002C2252"/>
    <w:rsid w:val="002C7443"/>
    <w:rsid w:val="002D677B"/>
    <w:rsid w:val="002D72F0"/>
    <w:rsid w:val="002D7983"/>
    <w:rsid w:val="002E527B"/>
    <w:rsid w:val="002E623E"/>
    <w:rsid w:val="00375463"/>
    <w:rsid w:val="00390C85"/>
    <w:rsid w:val="003A2650"/>
    <w:rsid w:val="003C4751"/>
    <w:rsid w:val="004210E3"/>
    <w:rsid w:val="0042377D"/>
    <w:rsid w:val="00446BC4"/>
    <w:rsid w:val="00455DC4"/>
    <w:rsid w:val="00483D03"/>
    <w:rsid w:val="00491FB3"/>
    <w:rsid w:val="004C58C4"/>
    <w:rsid w:val="004D0250"/>
    <w:rsid w:val="004E4CE4"/>
    <w:rsid w:val="004F608D"/>
    <w:rsid w:val="00533F5B"/>
    <w:rsid w:val="00536790"/>
    <w:rsid w:val="005607B1"/>
    <w:rsid w:val="005A2954"/>
    <w:rsid w:val="005B31AA"/>
    <w:rsid w:val="005E6A54"/>
    <w:rsid w:val="006052E7"/>
    <w:rsid w:val="00605E19"/>
    <w:rsid w:val="00616439"/>
    <w:rsid w:val="00620E9B"/>
    <w:rsid w:val="00626CB2"/>
    <w:rsid w:val="00630F25"/>
    <w:rsid w:val="00674F82"/>
    <w:rsid w:val="006A3D6A"/>
    <w:rsid w:val="006B04CA"/>
    <w:rsid w:val="006B7650"/>
    <w:rsid w:val="007038E7"/>
    <w:rsid w:val="00710F70"/>
    <w:rsid w:val="0071632F"/>
    <w:rsid w:val="00731BBA"/>
    <w:rsid w:val="00732688"/>
    <w:rsid w:val="007369E1"/>
    <w:rsid w:val="007472FD"/>
    <w:rsid w:val="00783933"/>
    <w:rsid w:val="00787D28"/>
    <w:rsid w:val="00792DF1"/>
    <w:rsid w:val="007C339E"/>
    <w:rsid w:val="007C770B"/>
    <w:rsid w:val="008067CD"/>
    <w:rsid w:val="00836D28"/>
    <w:rsid w:val="00850A96"/>
    <w:rsid w:val="00856731"/>
    <w:rsid w:val="00870AFA"/>
    <w:rsid w:val="008A7DA7"/>
    <w:rsid w:val="008D3208"/>
    <w:rsid w:val="008E30FF"/>
    <w:rsid w:val="008F7ABB"/>
    <w:rsid w:val="00915903"/>
    <w:rsid w:val="009216BF"/>
    <w:rsid w:val="0095302D"/>
    <w:rsid w:val="00953185"/>
    <w:rsid w:val="00985B99"/>
    <w:rsid w:val="009876BB"/>
    <w:rsid w:val="009B012C"/>
    <w:rsid w:val="009D23C3"/>
    <w:rsid w:val="009F0A4B"/>
    <w:rsid w:val="00A050E6"/>
    <w:rsid w:val="00A2316A"/>
    <w:rsid w:val="00A26E4B"/>
    <w:rsid w:val="00A3137B"/>
    <w:rsid w:val="00A64E14"/>
    <w:rsid w:val="00AE1D0D"/>
    <w:rsid w:val="00AE4EDA"/>
    <w:rsid w:val="00AF0E38"/>
    <w:rsid w:val="00B36723"/>
    <w:rsid w:val="00B610C3"/>
    <w:rsid w:val="00B7333B"/>
    <w:rsid w:val="00B96D6F"/>
    <w:rsid w:val="00BB77BC"/>
    <w:rsid w:val="00BC0E0B"/>
    <w:rsid w:val="00BC2479"/>
    <w:rsid w:val="00BD6893"/>
    <w:rsid w:val="00BE5284"/>
    <w:rsid w:val="00C3534B"/>
    <w:rsid w:val="00C37E52"/>
    <w:rsid w:val="00C41C87"/>
    <w:rsid w:val="00C45560"/>
    <w:rsid w:val="00C4679C"/>
    <w:rsid w:val="00C51536"/>
    <w:rsid w:val="00C64488"/>
    <w:rsid w:val="00C70396"/>
    <w:rsid w:val="00CA590B"/>
    <w:rsid w:val="00CC4B3A"/>
    <w:rsid w:val="00CC784B"/>
    <w:rsid w:val="00CD7CA9"/>
    <w:rsid w:val="00CF1D51"/>
    <w:rsid w:val="00D12422"/>
    <w:rsid w:val="00D17C96"/>
    <w:rsid w:val="00D57C19"/>
    <w:rsid w:val="00D60F49"/>
    <w:rsid w:val="00D76FCF"/>
    <w:rsid w:val="00D93E48"/>
    <w:rsid w:val="00DD43A3"/>
    <w:rsid w:val="00E16993"/>
    <w:rsid w:val="00E61380"/>
    <w:rsid w:val="00E65E98"/>
    <w:rsid w:val="00EA3AFE"/>
    <w:rsid w:val="00ED3027"/>
    <w:rsid w:val="00ED58C0"/>
    <w:rsid w:val="00EE160C"/>
    <w:rsid w:val="00EF7944"/>
    <w:rsid w:val="00F44478"/>
    <w:rsid w:val="00F541E4"/>
    <w:rsid w:val="00F62725"/>
    <w:rsid w:val="00F80AD0"/>
    <w:rsid w:val="00F82B08"/>
    <w:rsid w:val="00FB104F"/>
    <w:rsid w:val="00FB3D4B"/>
    <w:rsid w:val="00FB79FA"/>
    <w:rsid w:val="00FC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051062F0-0057-EA40-B25B-7D52A976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784B"/>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733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CA9"/>
    <w:rPr>
      <w:sz w:val="18"/>
      <w:szCs w:val="18"/>
    </w:rPr>
  </w:style>
  <w:style w:type="character" w:customStyle="1" w:styleId="BalloonTextChar">
    <w:name w:val="Balloon Text Char"/>
    <w:basedOn w:val="DefaultParagraphFont"/>
    <w:link w:val="BalloonText"/>
    <w:uiPriority w:val="99"/>
    <w:semiHidden/>
    <w:rsid w:val="00CD7CA9"/>
    <w:rPr>
      <w:rFonts w:ascii="Times New Roman" w:hAnsi="Times New Roman" w:cs="Times New Roman"/>
      <w:sz w:val="18"/>
      <w:szCs w:val="18"/>
    </w:rPr>
  </w:style>
  <w:style w:type="character" w:customStyle="1" w:styleId="Heading2Char">
    <w:name w:val="Heading 2 Char"/>
    <w:basedOn w:val="DefaultParagraphFont"/>
    <w:link w:val="Heading2"/>
    <w:uiPriority w:val="9"/>
    <w:rsid w:val="00B7333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B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4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018">
      <w:bodyDiv w:val="1"/>
      <w:marLeft w:val="0"/>
      <w:marRight w:val="0"/>
      <w:marTop w:val="0"/>
      <w:marBottom w:val="0"/>
      <w:divBdr>
        <w:top w:val="none" w:sz="0" w:space="0" w:color="auto"/>
        <w:left w:val="none" w:sz="0" w:space="0" w:color="auto"/>
        <w:bottom w:val="none" w:sz="0" w:space="0" w:color="auto"/>
        <w:right w:val="none" w:sz="0" w:space="0" w:color="auto"/>
      </w:divBdr>
    </w:div>
    <w:div w:id="43987401">
      <w:bodyDiv w:val="1"/>
      <w:marLeft w:val="0"/>
      <w:marRight w:val="0"/>
      <w:marTop w:val="0"/>
      <w:marBottom w:val="0"/>
      <w:divBdr>
        <w:top w:val="none" w:sz="0" w:space="0" w:color="auto"/>
        <w:left w:val="none" w:sz="0" w:space="0" w:color="auto"/>
        <w:bottom w:val="none" w:sz="0" w:space="0" w:color="auto"/>
        <w:right w:val="none" w:sz="0" w:space="0" w:color="auto"/>
      </w:divBdr>
    </w:div>
    <w:div w:id="168372561">
      <w:bodyDiv w:val="1"/>
      <w:marLeft w:val="0"/>
      <w:marRight w:val="0"/>
      <w:marTop w:val="0"/>
      <w:marBottom w:val="0"/>
      <w:divBdr>
        <w:top w:val="none" w:sz="0" w:space="0" w:color="auto"/>
        <w:left w:val="none" w:sz="0" w:space="0" w:color="auto"/>
        <w:bottom w:val="none" w:sz="0" w:space="0" w:color="auto"/>
        <w:right w:val="none" w:sz="0" w:space="0" w:color="auto"/>
      </w:divBdr>
    </w:div>
    <w:div w:id="588003929">
      <w:bodyDiv w:val="1"/>
      <w:marLeft w:val="0"/>
      <w:marRight w:val="0"/>
      <w:marTop w:val="0"/>
      <w:marBottom w:val="0"/>
      <w:divBdr>
        <w:top w:val="none" w:sz="0" w:space="0" w:color="auto"/>
        <w:left w:val="none" w:sz="0" w:space="0" w:color="auto"/>
        <w:bottom w:val="none" w:sz="0" w:space="0" w:color="auto"/>
        <w:right w:val="none" w:sz="0" w:space="0" w:color="auto"/>
      </w:divBdr>
    </w:div>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958031372">
      <w:bodyDiv w:val="1"/>
      <w:marLeft w:val="0"/>
      <w:marRight w:val="0"/>
      <w:marTop w:val="0"/>
      <w:marBottom w:val="0"/>
      <w:divBdr>
        <w:top w:val="none" w:sz="0" w:space="0" w:color="auto"/>
        <w:left w:val="none" w:sz="0" w:space="0" w:color="auto"/>
        <w:bottom w:val="none" w:sz="0" w:space="0" w:color="auto"/>
        <w:right w:val="none" w:sz="0" w:space="0" w:color="auto"/>
      </w:divBdr>
    </w:div>
    <w:div w:id="1118841544">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557012981">
      <w:bodyDiv w:val="1"/>
      <w:marLeft w:val="0"/>
      <w:marRight w:val="0"/>
      <w:marTop w:val="0"/>
      <w:marBottom w:val="0"/>
      <w:divBdr>
        <w:top w:val="none" w:sz="0" w:space="0" w:color="auto"/>
        <w:left w:val="none" w:sz="0" w:space="0" w:color="auto"/>
        <w:bottom w:val="none" w:sz="0" w:space="0" w:color="auto"/>
        <w:right w:val="none" w:sz="0" w:space="0" w:color="auto"/>
      </w:divBdr>
    </w:div>
    <w:div w:id="1561015756">
      <w:bodyDiv w:val="1"/>
      <w:marLeft w:val="0"/>
      <w:marRight w:val="0"/>
      <w:marTop w:val="0"/>
      <w:marBottom w:val="0"/>
      <w:divBdr>
        <w:top w:val="none" w:sz="0" w:space="0" w:color="auto"/>
        <w:left w:val="none" w:sz="0" w:space="0" w:color="auto"/>
        <w:bottom w:val="none" w:sz="0" w:space="0" w:color="auto"/>
        <w:right w:val="none" w:sz="0" w:space="0" w:color="auto"/>
      </w:divBdr>
    </w:div>
    <w:div w:id="1632663681">
      <w:bodyDiv w:val="1"/>
      <w:marLeft w:val="0"/>
      <w:marRight w:val="0"/>
      <w:marTop w:val="0"/>
      <w:marBottom w:val="0"/>
      <w:divBdr>
        <w:top w:val="none" w:sz="0" w:space="0" w:color="auto"/>
        <w:left w:val="none" w:sz="0" w:space="0" w:color="auto"/>
        <w:bottom w:val="none" w:sz="0" w:space="0" w:color="auto"/>
        <w:right w:val="none" w:sz="0" w:space="0" w:color="auto"/>
      </w:divBdr>
    </w:div>
    <w:div w:id="1654750705">
      <w:bodyDiv w:val="1"/>
      <w:marLeft w:val="0"/>
      <w:marRight w:val="0"/>
      <w:marTop w:val="0"/>
      <w:marBottom w:val="0"/>
      <w:divBdr>
        <w:top w:val="none" w:sz="0" w:space="0" w:color="auto"/>
        <w:left w:val="none" w:sz="0" w:space="0" w:color="auto"/>
        <w:bottom w:val="none" w:sz="0" w:space="0" w:color="auto"/>
        <w:right w:val="none" w:sz="0" w:space="0" w:color="auto"/>
      </w:divBdr>
    </w:div>
    <w:div w:id="1695839143">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898278434">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 w:id="2045322913">
      <w:bodyDiv w:val="1"/>
      <w:marLeft w:val="0"/>
      <w:marRight w:val="0"/>
      <w:marTop w:val="0"/>
      <w:marBottom w:val="0"/>
      <w:divBdr>
        <w:top w:val="none" w:sz="0" w:space="0" w:color="auto"/>
        <w:left w:val="none" w:sz="0" w:space="0" w:color="auto"/>
        <w:bottom w:val="none" w:sz="0" w:space="0" w:color="auto"/>
        <w:right w:val="none" w:sz="0" w:space="0" w:color="auto"/>
      </w:divBdr>
    </w:div>
    <w:div w:id="2127504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金章 李</cp:lastModifiedBy>
  <cp:revision>5</cp:revision>
  <cp:lastPrinted>2019-03-25T07:08:00Z</cp:lastPrinted>
  <dcterms:created xsi:type="dcterms:W3CDTF">2019-04-22T07:54:00Z</dcterms:created>
  <dcterms:modified xsi:type="dcterms:W3CDTF">2019-04-22T11:10:00Z</dcterms:modified>
</cp:coreProperties>
</file>