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</w:pPr>
      <w:r>
        <w:rPr>
          <w:b w:val="on"/>
          <w:sz w:val="32"/>
        </w:rPr>
        <w:t>2023年11月市容环卫、园林绿化专项考评情况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考评专项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湖里城建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翔安城建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步道公司</w:t>
            </w:r>
          </w:p>
        </w:tc>
      </w:tr>
      <w:tr>
        <w:tc>
          <w:tcPr>
            <w:hMerge w:val="restart"/>
            <w:v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相较翔安区平均分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</w:p>
        </w:tc>
      </w:tr>
      <w:t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园林绿化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公园绿地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91.13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园林绿化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道路绿地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87.46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全市第一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91.72</w:t>
            </w:r>
          </w:p>
        </w:tc>
      </w:tr>
      <w:t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环卫公厕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93.19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全市并列第二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道班房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道路清洗（扫）保洁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91.34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全市并列第二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红榜数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7条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3条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99.51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高于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黑榜数</w:t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</w:tbl>
    <w:p>
      <w:r>
        <w:rPr>
          <w:sz w:val="24"/>
        </w:rPr>
        <w:t>说明：11月市政设施专项考评湖里城建、翔安城建均未收到相关通报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1FDF4F44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9E7F829"/>
    <w:rsid w:val="72930C07"/>
    <w:rsid w:val="73016A41"/>
    <w:rsid w:val="73207674"/>
    <w:rsid w:val="774302D7"/>
    <w:rsid w:val="77FB9BF9"/>
    <w:rsid w:val="7AFE32DE"/>
    <w:rsid w:val="7D095273"/>
    <w:rsid w:val="7DA3BD23"/>
    <w:rsid w:val="7DFF3765"/>
    <w:rsid w:val="BD1F5E82"/>
    <w:rsid w:val="DDF4E0BE"/>
    <w:rsid w:val="EB7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2024-03-21T15:40:25Z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