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Facilitator Guide</w:t>
      </w:r>
    </w:p>
    <w:p>
      <w:r>
        <w:rPr>
          <w:rFonts w:ascii="Nunito" w:hAnsi="Nunito" w:eastAsia="Nunito" w:cs="Nunito"/>
          <w:i/>
          <w:color w:val="666666"/>
          <w:sz w:val="24"/>
        </w:rPr>
        <w:t>How to run the eight-week Momentum engagement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1"/>
      </w:pPr>
      <w:r>
        <w:rPr>
          <w:rFonts w:ascii="Lexend" w:hAnsi="Lexend" w:eastAsia="Lexend" w:cs="Lexend"/>
          <w:color w:val="1B2A4A"/>
        </w:rPr>
        <w:t>Before you start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Distribute only the Participants/ folder. Never share Facilitators/ or Answer_Key/. Confirm each team has five or six members and assign one Buddy per team. Operational datasets live only in Workflow B's folder - do not hand A the Excel. Programme window: 26 July to 20 September 2026.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Logistics to tell teams at kickoff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Issue Participants/ as a Drive share or ZIP - do not send teams to a public GitHub download.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Team workspace: Google Drive / Google Workspace (or Microsoft 365 if assigned). Weekly submissions via the programme Google Form (Buddy shares URL).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File naming: TeamShortName_Owner_DeliverableCode_Version.ext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Official A-B exchange: create A_B_Exchange/ in the team Drive; file Data Estate Brief, Demand Brief, Analysis Plan, R-xx and FM-xx PDFs; update the Request Log. Chat is not the assessment record.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Handoff gate: 4_Shared_Toolkit/Templates/Cross_Workflow_Handoff_Checklist.docx. Online ticks only (typed name + date) - no wet signature. Full steps: Guideline Section 8. Formal checkpoint W6-02 (Wed 2 Sep, 12:00 ICT).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Week 3 Buddy+5 ritual: B presents Estate Brief → A presents Demand → B owns Analysis Plan (catalog not raw data; demand not columns).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What this case is testing (staff only)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Do not state these lenses to participants.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Efficiency versus ethics: growth/targets/placement metrics against dignity, quality, and who gets left behind. Teams should discover and sit with the tension.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Empathy versus outside-in: whether recommendations are grounded in beneficiary voices or designed for people whose context the team has not taken seriously.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Active querying: B briefs the data estate (catalog only); A states demand; B owns the analysis plan and translates Findings. Penalise raw-file sharing or A prescribing joins from a schema dump.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Kickoff (Day 1) - what to say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Set the tone in the first ten minutes: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You are consultants, not students. The Board is paying for judgement.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There is no single right answer. We assess your reasoning and evidence.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Everything you need is in the pack. Do not go looking outside it.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Two workflows hold incomplete information. B briefs what data exists; A states what they need; B plans and answers. You must talk to each other.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We will not tell you which sources to trust. Interrogate definitions, audiences and contradictions - then record your ratings in the credibility matrix.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Week-by-week facilitation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86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Week</w:t>
            </w:r>
          </w:p>
        </w:tc>
        <w:tc>
          <w:tcPr>
            <w:tcW w:type="dxa" w:w="432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Watch for</w:t>
            </w:r>
          </w:p>
        </w:tc>
        <w:tc>
          <w:tcPr>
            <w:tcW w:type="dxa" w:w="432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Nudge if...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rFonts w:ascii="Nunito" w:hAnsi="Nunito" w:eastAsia="Nunito" w:cs="Nunito"/>
                <w:sz w:val="20"/>
              </w:rPr>
              <w:t>Rushing past the data room; A asking for 'the data file'; roles unassigned</w:t>
            </w:r>
          </w:p>
        </w:tc>
        <w:tc>
          <w:tcPr>
            <w:tcW w:type="dxa" w:w="4320"/>
          </w:tcPr>
          <w:p>
            <w:r>
              <w:rPr>
                <w:rFonts w:ascii="Nunito" w:hAnsi="Nunito" w:eastAsia="Nunito" w:cs="Nunito"/>
                <w:sz w:val="20"/>
              </w:rPr>
              <w:t>they skip Charter / Request Log setup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2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Treating every source as equal; B not drafting Data Estate Brief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they want you to say which documents are 'safe' or to share the Excel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rFonts w:ascii="Nunito" w:hAnsi="Nunito" w:eastAsia="Nunito" w:cs="Nunito"/>
                <w:sz w:val="20"/>
              </w:rPr>
              <w:t>No Estate/Demand/Plan trail; B dumping dictionary; A shopping for columns</w:t>
            </w:r>
          </w:p>
        </w:tc>
        <w:tc>
          <w:tcPr>
            <w:tcW w:type="dxa" w:w="4320"/>
          </w:tcPr>
          <w:p>
            <w:r>
              <w:rPr>
                <w:rFonts w:ascii="Nunito" w:hAnsi="Nunito" w:eastAsia="Nunito" w:cs="Nunito"/>
                <w:sz w:val="20"/>
              </w:rPr>
              <w:t>Request Log milestones empty by Wednesday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4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Options that are not genuinely distinct; numbers without Request IDs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all three options are really the same idea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rFonts w:ascii="Nunito" w:hAnsi="Nunito" w:eastAsia="Nunito" w:cs="Nunito"/>
                <w:sz w:val="20"/>
              </w:rPr>
              <w:t>Recommendations that ignore Findings or validation</w:t>
            </w:r>
          </w:p>
        </w:tc>
        <w:tc>
          <w:tcPr>
            <w:tcW w:type="dxa" w:w="4320"/>
          </w:tcPr>
          <w:p>
            <w:r>
              <w:rPr>
                <w:rFonts w:ascii="Nunito" w:hAnsi="Nunito" w:eastAsia="Nunito" w:cs="Nunito"/>
                <w:sz w:val="20"/>
              </w:rPr>
              <w:t>nothing changed after FM-01 or the transcripts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6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Weak handoff; unfinished final report draft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Handoff Checklist PDF missing / Sections A-C incomplete, or A/B still arguing about the raw file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rFonts w:ascii="Nunito" w:hAnsi="Nunito" w:eastAsia="Nunito" w:cs="Nunito"/>
                <w:sz w:val="20"/>
              </w:rPr>
              <w:t>Data-dump slides; burying bad news; no named cost of the preferred path</w:t>
            </w:r>
          </w:p>
        </w:tc>
        <w:tc>
          <w:tcPr>
            <w:tcW w:type="dxa" w:w="4320"/>
          </w:tcPr>
          <w:p>
            <w:r>
              <w:rPr>
                <w:rFonts w:ascii="Nunito" w:hAnsi="Nunito" w:eastAsia="Nunito" w:cs="Nunito"/>
                <w:sz w:val="20"/>
              </w:rPr>
              <w:t>Dong Nai or the formal rate is missing; trade-off reflection is empty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8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Shallow reflection; blame in peer review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the debrief avoids the costs of their recommendation</w:t>
            </w:r>
          </w:p>
        </w:tc>
      </w:tr>
    </w:tbl>
    <w:p/>
    <w:p>
      <w:pPr>
        <w:pStyle w:val="Heading1"/>
      </w:pPr>
      <w:r>
        <w:rPr>
          <w:rFonts w:ascii="Lexend" w:hAnsi="Lexend" w:eastAsia="Lexend" w:cs="Lexend"/>
          <w:color w:val="1B2A4A"/>
        </w:rPr>
        <w:t>Escalation triggers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Team conflict unresolved for more than 48 hours.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Any safeguarding or ethical red flag in how a team behaves.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 Buddy giving answers, the data file, or named 'efficiency vs ethics' framing.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