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Lexend" w:hAnsi="Lexend" w:eastAsia="Lexend" w:cs="Lexend"/>
          <w:b/>
          <w:color w:val="007A87"/>
          <w:sz w:val="24"/>
        </w:rPr>
        <w:t>Momentum Programme   |   Scaling with Integrity</w:t>
      </w:r>
    </w:p>
    <w:p>
      <w:pPr>
        <w:spacing w:after="40"/>
      </w:pPr>
      <w:r>
        <w:rPr>
          <w:rFonts w:ascii="Lexend" w:hAnsi="Lexend" w:eastAsia="Lexend" w:cs="Lexend"/>
          <w:b/>
          <w:color w:val="1B2A4A"/>
          <w:sz w:val="48"/>
        </w:rPr>
        <w:t>Analysis Request</w:t>
      </w:r>
    </w:p>
    <w:p>
      <w:r>
        <w:rPr>
          <w:rFonts w:ascii="Nunito" w:hAnsi="Nunito" w:eastAsia="Nunito" w:cs="Nunito"/>
          <w:i/>
          <w:color w:val="666666"/>
          <w:sz w:val="24"/>
        </w:rPr>
        <w:t>Template - complete and export to PDF before submission</w:t>
      </w:r>
    </w:p>
    <w:tbl>
      <w:tblPr>
        <w:tblW w:type="auto" w:w="0"/>
        <w:tblLook w:firstColumn="1" w:firstRow="1" w:lastColumn="0" w:lastRow="0" w:noHBand="0" w:noVBand="1" w:val="04A0"/>
      </w:tblPr>
      <w:tblGrid>
        <w:gridCol w:w="4759"/>
        <w:gridCol w:w="4759"/>
      </w:tblGrid>
      <w:tr>
        <w:tc>
          <w:tcPr>
            <w:tcW w:type="dxa" w:w="2592"/>
          </w:tcPr>
          <w:p>
            <w:r>
              <w:rPr>
                <w:rFonts w:ascii="Nunito" w:hAnsi="Nunito" w:eastAsia="Nunito" w:cs="Nunito"/>
                <w:b/>
                <w:color w:val="1B2A4A"/>
                <w:sz w:val="20"/>
              </w:rPr>
              <w:t>Client</w:t>
            </w:r>
          </w:p>
        </w:tc>
        <w:tc>
          <w:tcPr>
            <w:tcW w:type="dxa" w:w="6624"/>
          </w:tcPr>
          <w:p>
            <w:r>
              <w:rPr>
                <w:rFonts w:ascii="Nunito" w:hAnsi="Nunito" w:eastAsia="Nunito" w:cs="Nunito"/>
                <w:color w:val="222222"/>
                <w:sz w:val="20"/>
              </w:rPr>
              <w:t>Generation Bridge Foundation</w:t>
            </w:r>
          </w:p>
        </w:tc>
      </w:tr>
      <w:tr>
        <w:tc>
          <w:tcPr>
            <w:tcW w:type="dxa" w:w="2592"/>
          </w:tcPr>
          <w:p>
            <w:r>
              <w:rPr>
                <w:rFonts w:ascii="Nunito" w:hAnsi="Nunito" w:eastAsia="Nunito" w:cs="Nunito"/>
                <w:b/>
                <w:color w:val="1B2A4A"/>
                <w:sz w:val="20"/>
              </w:rPr>
              <w:t>Classification</w:t>
            </w:r>
          </w:p>
        </w:tc>
        <w:tc>
          <w:tcPr>
            <w:tcW w:type="dxa" w:w="6624"/>
          </w:tcPr>
          <w:p>
            <w:r>
              <w:rPr>
                <w:rFonts w:ascii="Nunito" w:hAnsi="Nunito" w:eastAsia="Nunito" w:cs="Nunito"/>
                <w:color w:val="222222"/>
                <w:sz w:val="20"/>
              </w:rPr>
              <w:t>Participant template</w:t>
            </w:r>
          </w:p>
        </w:tc>
      </w:tr>
      <w:tr>
        <w:tc>
          <w:tcPr>
            <w:tcW w:type="dxa" w:w="2592"/>
          </w:tcPr>
          <w:p>
            <w:r>
              <w:rPr>
                <w:rFonts w:ascii="Nunito" w:hAnsi="Nunito" w:eastAsia="Nunito" w:cs="Nunito"/>
                <w:b/>
                <w:color w:val="1B2A4A"/>
                <w:sz w:val="20"/>
              </w:rPr>
              <w:t>Version</w:t>
            </w:r>
          </w:p>
        </w:tc>
        <w:tc>
          <w:tcPr>
            <w:tcW w:type="dxa" w:w="6624"/>
          </w:tcPr>
          <w:p>
            <w:r>
              <w:rPr>
                <w:rFonts w:ascii="Nunito" w:hAnsi="Nunito" w:eastAsia="Nunito" w:cs="Nunito"/>
                <w:color w:val="222222"/>
                <w:sz w:val="20"/>
              </w:rPr>
              <w:t>3.1 | July-September 2026</w:t>
            </w:r>
          </w:p>
        </w:tc>
      </w:tr>
    </w:tbl>
    <w:p/>
    <w:p>
      <w:pPr>
        <w:pBdr>
          <w:bottom w:val="single" w:sz="8" w:space="1" w:color="007A87"/>
        </w:pBdr>
      </w:pPr>
    </w:p>
    <w:p>
      <w:pPr>
        <w:spacing w:after="120"/>
      </w:pPr>
      <w:r>
        <w:rPr>
          <w:rFonts w:ascii="Nunito" w:hAnsi="Nunito" w:eastAsia="Nunito" w:cs="Nunito"/>
          <w:b w:val="0"/>
          <w:i w:val="0"/>
          <w:color w:val="222222"/>
          <w:sz w:val="22"/>
        </w:rPr>
        <w:t>OFFICIAL CHANNEL - Workflow A. Complete one form per ask. Export to PDF and save in your team Drive folder A_B_Exchange/ using naming Team_WSA_Rxx_Request_vN.pdf. Also log the request on the Request Log tab. Chat or verbal asks do not count for assessment.</w:t>
      </w:r>
    </w:p>
    <w:p>
      <w:pPr>
        <w:spacing w:after="120"/>
      </w:pPr>
      <w:r>
        <w:rPr>
          <w:rFonts w:ascii="Nunito" w:hAnsi="Nunito" w:eastAsia="Nunito" w:cs="Nunito"/>
          <w:b w:val="0"/>
          <w:i w:val="0"/>
          <w:color w:val="222222"/>
          <w:sz w:val="22"/>
        </w:rPr>
        <w:t>File R-xx after the Data Estate Brief, Demand Brief and (where ready) Analysis Plan exist. Do not prescribe field names you have not been given. Working out what to ask is part of the exercise.</w:t>
      </w:r>
    </w:p>
    <w:tbl>
      <w:tblPr>
        <w:tblW w:type="auto" w:w="0"/>
        <w:tblLook w:firstColumn="1" w:firstRow="1" w:lastColumn="0" w:lastRow="0" w:noHBand="0" w:noVBand="1" w:val="04A0"/>
      </w:tblPr>
      <w:tblGrid>
        <w:gridCol w:w="4759"/>
        <w:gridCol w:w="4759"/>
      </w:tblGrid>
      <w:tr>
        <w:tc>
          <w:tcPr>
            <w:tcW w:type="dxa" w:w="2592"/>
          </w:tcPr>
          <w:p>
            <w:r>
              <w:rPr>
                <w:rFonts w:ascii="Nunito" w:hAnsi="Nunito" w:eastAsia="Nunito" w:cs="Nunito"/>
                <w:b/>
                <w:color w:val="1B2A4A"/>
                <w:sz w:val="20"/>
              </w:rPr>
              <w:t>Request ID (R-xx)</w:t>
            </w:r>
          </w:p>
        </w:tc>
        <w:tc>
          <w:tcPr>
            <w:tcW w:type="dxa" w:w="6624"/>
          </w:tcPr>
          <w:p>
            <w:r>
              <w:rPr>
                <w:rFonts w:ascii="Nunito" w:hAnsi="Nunito" w:eastAsia="Nunito" w:cs="Nunito"/>
                <w:color w:val="222222"/>
                <w:sz w:val="20"/>
              </w:rPr>
            </w:r>
          </w:p>
        </w:tc>
      </w:tr>
      <w:tr>
        <w:tc>
          <w:tcPr>
            <w:tcW w:type="dxa" w:w="2592"/>
          </w:tcPr>
          <w:p>
            <w:r>
              <w:rPr>
                <w:rFonts w:ascii="Nunito" w:hAnsi="Nunito" w:eastAsia="Nunito" w:cs="Nunito"/>
                <w:b/>
                <w:color w:val="1B2A4A"/>
                <w:sz w:val="20"/>
              </w:rPr>
              <w:t>Linked Demand Brief item</w:t>
            </w:r>
          </w:p>
        </w:tc>
        <w:tc>
          <w:tcPr>
            <w:tcW w:type="dxa" w:w="6624"/>
          </w:tcPr>
          <w:p>
            <w:r>
              <w:rPr>
                <w:rFonts w:ascii="Nunito" w:hAnsi="Nunito" w:eastAsia="Nunito" w:cs="Nunito"/>
                <w:color w:val="222222"/>
                <w:sz w:val="20"/>
              </w:rPr>
              <w:t>DMD-01 rank __</w:t>
            </w:r>
          </w:p>
        </w:tc>
      </w:tr>
      <w:tr>
        <w:tc>
          <w:tcPr>
            <w:tcW w:type="dxa" w:w="2592"/>
          </w:tcPr>
          <w:p>
            <w:r>
              <w:rPr>
                <w:rFonts w:ascii="Nunito" w:hAnsi="Nunito" w:eastAsia="Nunito" w:cs="Nunito"/>
                <w:b/>
                <w:color w:val="1B2A4A"/>
                <w:sz w:val="20"/>
              </w:rPr>
              <w:t>Linked Analysis Plan (AP-xx)</w:t>
            </w:r>
          </w:p>
        </w:tc>
        <w:tc>
          <w:tcPr>
            <w:tcW w:type="dxa" w:w="6624"/>
          </w:tcPr>
          <w:p>
            <w:r>
              <w:rPr>
                <w:rFonts w:ascii="Nunito" w:hAnsi="Nunito" w:eastAsia="Nunito" w:cs="Nunito"/>
                <w:color w:val="222222"/>
                <w:sz w:val="20"/>
              </w:rPr>
            </w:r>
          </w:p>
        </w:tc>
      </w:tr>
      <w:tr>
        <w:tc>
          <w:tcPr>
            <w:tcW w:type="dxa" w:w="2592"/>
          </w:tcPr>
          <w:p>
            <w:r>
              <w:rPr>
                <w:rFonts w:ascii="Nunito" w:hAnsi="Nunito" w:eastAsia="Nunito" w:cs="Nunito"/>
                <w:b/>
                <w:color w:val="1B2A4A"/>
                <w:sz w:val="20"/>
              </w:rPr>
              <w:t>Date filed</w:t>
            </w:r>
          </w:p>
        </w:tc>
        <w:tc>
          <w:tcPr>
            <w:tcW w:type="dxa" w:w="6624"/>
          </w:tcPr>
          <w:p>
            <w:r>
              <w:rPr>
                <w:rFonts w:ascii="Nunito" w:hAnsi="Nunito" w:eastAsia="Nunito" w:cs="Nunito"/>
                <w:color w:val="222222"/>
                <w:sz w:val="20"/>
              </w:rPr>
            </w:r>
          </w:p>
        </w:tc>
      </w:tr>
      <w:tr>
        <w:tc>
          <w:tcPr>
            <w:tcW w:type="dxa" w:w="2592"/>
          </w:tcPr>
          <w:p>
            <w:r>
              <w:rPr>
                <w:rFonts w:ascii="Nunito" w:hAnsi="Nunito" w:eastAsia="Nunito" w:cs="Nunito"/>
                <w:b/>
                <w:color w:val="1B2A4A"/>
                <w:sz w:val="20"/>
              </w:rPr>
              <w:t>Filed by (name + role)</w:t>
            </w:r>
          </w:p>
        </w:tc>
        <w:tc>
          <w:tcPr>
            <w:tcW w:type="dxa" w:w="6624"/>
          </w:tcPr>
          <w:p>
            <w:r>
              <w:rPr>
                <w:rFonts w:ascii="Nunito" w:hAnsi="Nunito" w:eastAsia="Nunito" w:cs="Nunito"/>
                <w:color w:val="222222"/>
                <w:sz w:val="20"/>
              </w:rPr>
            </w:r>
          </w:p>
        </w:tc>
      </w:tr>
      <w:tr>
        <w:tc>
          <w:tcPr>
            <w:tcW w:type="dxa" w:w="2592"/>
          </w:tcPr>
          <w:p>
            <w:r>
              <w:rPr>
                <w:rFonts w:ascii="Nunito" w:hAnsi="Nunito" w:eastAsia="Nunito" w:cs="Nunito"/>
                <w:b/>
                <w:color w:val="1B2A4A"/>
                <w:sz w:val="20"/>
              </w:rPr>
              <w:t>Urgency (routine / needed for options / blocking)</w:t>
            </w:r>
          </w:p>
        </w:tc>
        <w:tc>
          <w:tcPr>
            <w:tcW w:type="dxa" w:w="6624"/>
          </w:tcPr>
          <w:p>
            <w:r>
              <w:rPr>
                <w:rFonts w:ascii="Nunito" w:hAnsi="Nunito" w:eastAsia="Nunito" w:cs="Nunito"/>
                <w:color w:val="222222"/>
                <w:sz w:val="20"/>
              </w:rPr>
            </w:r>
          </w:p>
        </w:tc>
      </w:tr>
      <w:tr>
        <w:tc>
          <w:tcPr>
            <w:tcW w:type="dxa" w:w="2592"/>
          </w:tcPr>
          <w:p>
            <w:r>
              <w:rPr>
                <w:rFonts w:ascii="Nunito" w:hAnsi="Nunito" w:eastAsia="Nunito" w:cs="Nunito"/>
                <w:b/>
                <w:color w:val="1B2A4A"/>
                <w:sz w:val="20"/>
              </w:rPr>
              <w:t>Saved to A_B_Exchange? (Y/N)</w:t>
            </w:r>
          </w:p>
        </w:tc>
        <w:tc>
          <w:tcPr>
            <w:tcW w:type="dxa" w:w="6624"/>
          </w:tcPr>
          <w:p>
            <w:r>
              <w:rPr>
                <w:rFonts w:ascii="Nunito" w:hAnsi="Nunito" w:eastAsia="Nunito" w:cs="Nunito"/>
                <w:color w:val="222222"/>
                <w:sz w:val="20"/>
              </w:rPr>
            </w:r>
          </w:p>
        </w:tc>
      </w:tr>
    </w:tbl>
    <w:p/>
    <w:p>
      <w:pPr>
        <w:pStyle w:val="Heading2"/>
      </w:pPr>
      <w:r>
        <w:rPr>
          <w:rFonts w:ascii="Lexend" w:hAnsi="Lexend" w:eastAsia="Lexend" w:cs="Lexend"/>
          <w:color w:val="1B2A4A"/>
        </w:rPr>
        <w:t>1. Decision this informs</w:t>
      </w:r>
    </w:p>
    <w:p>
      <w:pPr>
        <w:spacing w:after="120"/>
      </w:pPr>
      <w:r>
        <w:rPr>
          <w:rFonts w:ascii="Nunito" w:hAnsi="Nunito" w:eastAsia="Nunito" w:cs="Nunito"/>
          <w:b w:val="0"/>
          <w:i w:val="0"/>
          <w:color w:val="222222"/>
          <w:sz w:val="22"/>
        </w:rPr>
        <w:t>What choice would this answer change?</w:t>
      </w:r>
    </w:p>
    <w:p>
      <w:pPr>
        <w:spacing w:after="120"/>
      </w:pPr>
      <w:r>
        <w:rPr>
          <w:rFonts w:ascii="Nunito" w:hAnsi="Nunito" w:eastAsia="Nunito" w:cs="Nunito"/>
          <w:b w:val="0"/>
          <w:i w:val="0"/>
          <w:color w:val="222222"/>
          <w:sz w:val="22"/>
        </w:rPr>
        <w:t>________________________________________________________________</w:t>
      </w:r>
    </w:p>
    <w:p>
      <w:pPr>
        <w:pStyle w:val="Heading2"/>
      </w:pPr>
      <w:r>
        <w:rPr>
          <w:rFonts w:ascii="Lexend" w:hAnsi="Lexend" w:eastAsia="Lexend" w:cs="Lexend"/>
          <w:color w:val="1B2A4A"/>
        </w:rPr>
        <w:t>2. Hypothesis or claim to test</w:t>
      </w:r>
    </w:p>
    <w:p>
      <w:pPr>
        <w:spacing w:after="120"/>
      </w:pPr>
      <w:r>
        <w:rPr>
          <w:rFonts w:ascii="Nunito" w:hAnsi="Nunito" w:eastAsia="Nunito" w:cs="Nunito"/>
          <w:b w:val="0"/>
          <w:i w:val="0"/>
          <w:color w:val="222222"/>
          <w:sz w:val="22"/>
        </w:rPr>
        <w:t>________________________________________________________________</w:t>
      </w:r>
    </w:p>
    <w:p>
      <w:pPr>
        <w:pStyle w:val="Heading2"/>
      </w:pPr>
      <w:r>
        <w:rPr>
          <w:rFonts w:ascii="Lexend" w:hAnsi="Lexend" w:eastAsia="Lexend" w:cs="Lexend"/>
          <w:color w:val="1B2A4A"/>
        </w:rPr>
        <w:t>3. What a useful answer would look like</w:t>
      </w:r>
    </w:p>
    <w:p>
      <w:pPr>
        <w:spacing w:after="120"/>
      </w:pPr>
      <w:r>
        <w:rPr>
          <w:rFonts w:ascii="Nunito" w:hAnsi="Nunito" w:eastAsia="Nunito" w:cs="Nunito"/>
          <w:b w:val="0"/>
          <w:i w:val="0"/>
          <w:color w:val="222222"/>
          <w:sz w:val="22"/>
        </w:rPr>
        <w:t>(For example: a comparison across hubs; a rate under a stated definition; a cost range. Be specific about the decision, not the spreadsheet.)</w:t>
      </w:r>
    </w:p>
    <w:p>
      <w:pPr>
        <w:spacing w:after="120"/>
      </w:pPr>
      <w:r>
        <w:rPr>
          <w:rFonts w:ascii="Nunito" w:hAnsi="Nunito" w:eastAsia="Nunito" w:cs="Nunito"/>
          <w:b w:val="0"/>
          <w:i w:val="0"/>
          <w:color w:val="222222"/>
          <w:sz w:val="22"/>
        </w:rPr>
        <w:t>________________________________________________________________</w:t>
      </w:r>
    </w:p>
    <w:p>
      <w:pPr>
        <w:pStyle w:val="Heading2"/>
      </w:pPr>
      <w:r>
        <w:rPr>
          <w:rFonts w:ascii="Lexend" w:hAnsi="Lexend" w:eastAsia="Lexend" w:cs="Lexend"/>
          <w:color w:val="1B2A4A"/>
        </w:rPr>
        <w:t>4. Qualitative sources that prompted this ask</w:t>
      </w:r>
    </w:p>
    <w:p>
      <w:pPr>
        <w:spacing w:after="120"/>
      </w:pPr>
      <w:r>
        <w:rPr>
          <w:rFonts w:ascii="Nunito" w:hAnsi="Nunito" w:eastAsia="Nunito" w:cs="Nunito"/>
          <w:b w:val="0"/>
          <w:i w:val="0"/>
          <w:color w:val="222222"/>
          <w:sz w:val="22"/>
        </w:rPr>
        <w:t>(Transcript or document refs with section/speaker)</w:t>
      </w:r>
    </w:p>
    <w:p>
      <w:pPr>
        <w:spacing w:after="120"/>
      </w:pPr>
      <w:r>
        <w:rPr>
          <w:rFonts w:ascii="Nunito" w:hAnsi="Nunito" w:eastAsia="Nunito" w:cs="Nunito"/>
          <w:b w:val="0"/>
          <w:i w:val="0"/>
          <w:color w:val="222222"/>
          <w:sz w:val="22"/>
        </w:rPr>
        <w:t>________________________________________________________________</w:t>
      </w:r>
    </w:p>
    <w:p>
      <w:pPr>
        <w:pStyle w:val="Heading2"/>
      </w:pPr>
      <w:r>
        <w:rPr>
          <w:rFonts w:ascii="Lexend" w:hAnsi="Lexend" w:eastAsia="Lexend" w:cs="Lexend"/>
          <w:color w:val="1B2A4A"/>
        </w:rPr>
        <w:t>5. What would change your mind</w:t>
      </w:r>
    </w:p>
    <w:p>
      <w:pPr>
        <w:spacing w:after="120"/>
      </w:pPr>
      <w:r>
        <w:rPr>
          <w:rFonts w:ascii="Nunito" w:hAnsi="Nunito" w:eastAsia="Nunito" w:cs="Nunito"/>
          <w:b w:val="0"/>
          <w:i w:val="0"/>
          <w:color w:val="222222"/>
          <w:sz w:val="22"/>
        </w:rPr>
        <w:t>If the operational record showed X instead of Y, we would ________________</w:t>
      </w:r>
    </w:p>
    <w:p>
      <w:pPr>
        <w:spacing w:after="120"/>
      </w:pPr>
      <w:r>
        <w:rPr>
          <w:rFonts w:ascii="Nunito" w:hAnsi="Nunito" w:eastAsia="Nunito" w:cs="Nunito"/>
          <w:b w:val="0"/>
          <w:i w:val="0"/>
          <w:color w:val="222222"/>
          <w:sz w:val="22"/>
        </w:rPr>
        <w:t>________________________________________________________________</w:t>
      </w:r>
    </w:p>
    <w:p>
      <w:pPr>
        <w:pStyle w:val="Heading2"/>
      </w:pPr>
      <w:r>
        <w:rPr>
          <w:rFonts w:ascii="Lexend" w:hAnsi="Lexend" w:eastAsia="Lexend" w:cs="Lexend"/>
          <w:color w:val="1B2A4A"/>
        </w:rPr>
        <w:t>6. Workflow B acknowledgement</w:t>
      </w:r>
    </w:p>
    <w:tbl>
      <w:tblPr>
        <w:tblW w:type="auto" w:w="0"/>
        <w:tblLook w:firstColumn="1" w:firstRow="1" w:lastColumn="0" w:lastRow="0" w:noHBand="0" w:noVBand="1" w:val="04A0"/>
      </w:tblPr>
      <w:tblGrid>
        <w:gridCol w:w="4759"/>
        <w:gridCol w:w="4759"/>
      </w:tblGrid>
      <w:tr>
        <w:tc>
          <w:tcPr>
            <w:tcW w:type="dxa" w:w="2592"/>
          </w:tcPr>
          <w:p>
            <w:r>
              <w:rPr>
                <w:rFonts w:ascii="Nunito" w:hAnsi="Nunito" w:eastAsia="Nunito" w:cs="Nunito"/>
                <w:b/>
                <w:color w:val="1B2A4A"/>
                <w:sz w:val="20"/>
              </w:rPr>
              <w:t>Received by</w:t>
            </w:r>
          </w:p>
        </w:tc>
        <w:tc>
          <w:tcPr>
            <w:tcW w:type="dxa" w:w="6624"/>
          </w:tcPr>
          <w:p>
            <w:r>
              <w:rPr>
                <w:rFonts w:ascii="Nunito" w:hAnsi="Nunito" w:eastAsia="Nunito" w:cs="Nunito"/>
                <w:color w:val="222222"/>
                <w:sz w:val="20"/>
              </w:rPr>
            </w:r>
          </w:p>
        </w:tc>
      </w:tr>
      <w:tr>
        <w:tc>
          <w:tcPr>
            <w:tcW w:type="dxa" w:w="2592"/>
          </w:tcPr>
          <w:p>
            <w:r>
              <w:rPr>
                <w:rFonts w:ascii="Nunito" w:hAnsi="Nunito" w:eastAsia="Nunito" w:cs="Nunito"/>
                <w:b/>
                <w:color w:val="1B2A4A"/>
                <w:sz w:val="20"/>
              </w:rPr>
              <w:t>Target return date</w:t>
            </w:r>
          </w:p>
        </w:tc>
        <w:tc>
          <w:tcPr>
            <w:tcW w:type="dxa" w:w="6624"/>
          </w:tcPr>
          <w:p>
            <w:r>
              <w:rPr>
                <w:rFonts w:ascii="Nunito" w:hAnsi="Nunito" w:eastAsia="Nunito" w:cs="Nunito"/>
                <w:color w:val="222222"/>
                <w:sz w:val="20"/>
              </w:rPr>
            </w:r>
          </w:p>
        </w:tc>
      </w:tr>
      <w:tr>
        <w:tc>
          <w:tcPr>
            <w:tcW w:type="dxa" w:w="2592"/>
          </w:tcPr>
          <w:p>
            <w:r>
              <w:rPr>
                <w:rFonts w:ascii="Nunito" w:hAnsi="Nunito" w:eastAsia="Nunito" w:cs="Nunito"/>
                <w:b/>
                <w:color w:val="1B2A4A"/>
                <w:sz w:val="20"/>
              </w:rPr>
              <w:t>Findings Memo ID (FM-xx)</w:t>
            </w:r>
          </w:p>
        </w:tc>
        <w:tc>
          <w:tcPr>
            <w:tcW w:type="dxa" w:w="6624"/>
          </w:tcPr>
          <w:p>
            <w:r>
              <w:rPr>
                <w:rFonts w:ascii="Nunito" w:hAnsi="Nunito" w:eastAsia="Nunito" w:cs="Nunito"/>
                <w:color w:val="222222"/>
                <w:sz w:val="20"/>
              </w:rPr>
            </w:r>
          </w:p>
        </w:tc>
      </w:tr>
    </w:tbl>
    <w:p/>
    <w:sectPr w:rsidR="00FC693F" w:rsidRPr="0006063C" w:rsidSect="00034616">
      <w:pgSz w:w="12240" w:h="15840"/>
      <w:pgMar w:top="1361"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Nunito" w:hAnsi="Nunito" w:eastAsia="Nunito" w:cs="Nunito"/>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