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Demand Brief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OFFICIAL CHANNEL - Workflow A → Workflow B. Tell B what you need for the Board decision after reading the Data Estate Brief. Export to PDF as Team_WSA_DMD_vN.pdf in A_B_Exchange/. This seeds R-01+; it is not a column list.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Demand = decision needs and hypotheses. Do not prescribe field names you were not given. Rank what would change your recommendation.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Brief ID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DMD-01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Filed by (A name + role)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Read Data Estate Brief ID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DEB-01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Saved to A_B_Exchange? (Y/N)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1. Decision the Board must make (one sentence)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2. Ranked demands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72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Decision need / hypothesis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Why it would change our recommendation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Useful answer shape (not field names)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Linked R-xx (when filed)</w:t>
            </w:r>
          </w:p>
        </w:tc>
      </w:tr>
      <w:tr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  <w:t>R-01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2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R-02</w:t>
            </w:r>
          </w:p>
        </w:tc>
      </w:tr>
      <w:tr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  <w:t>R-03</w:t>
            </w:r>
          </w:p>
        </w:tc>
      </w:tr>
      <w:tr>
        <w:tc>
          <w:tcPr>
            <w:tcW w:type="dxa" w:w="72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4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Nunito" w:hAnsi="Nunito" w:eastAsia="Nunito" w:cs="Nunito"/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3. Qualitative sources that created these demands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(Transcript / document cites with section or speaker)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4. What we are not asking (out of scope for now)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5. Workflow B acknowledgement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Received by (B)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Analysis Plan ID(s)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Target plan 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