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Meeting Minutes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Meeting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Time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Attendees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Absent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Note-taker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403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403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Open Analysis Requests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Request ID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Minutes are circulated within 24 hours; corrections raised within 48 hours.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