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Data Quality Report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Internal to Workflow B. Two pages maximum. Share with A only material issues that affect a decision, via Findings Memo.</w:t>
      </w:r>
    </w:p>
    <w:p>
      <w:pPr>
        <w:pStyle w:val="Heading2"/>
      </w:pPr>
      <w:r>
        <w:rPr>
          <w:rFonts w:ascii="Calibri" w:hAnsi="Calibri"/>
          <w:color w:val="1B2A4A"/>
        </w:rPr>
        <w:t>Issues identified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57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Table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Action taken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Cleaning decisions and rationale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Placement definition used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State which definition you adopted and why.</w:t>
      </w:r>
    </w:p>
    <w:p>
      <w:pPr>
        <w:pStyle w:val="Heading2"/>
      </w:pPr>
      <w:r>
        <w:rPr>
          <w:rFonts w:ascii="Calibri" w:hAnsi="Calibri"/>
          <w:color w:val="1B2A4A"/>
        </w:rPr>
        <w:t>What Workflow A needs to know (for FM translation)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