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7A87"/>
          <w:sz w:val="24"/>
        </w:rPr>
        <w:t>Momentum Programme   |   Scaling with Integrity</w:t>
      </w:r>
    </w:p>
    <w:p>
      <w:pPr>
        <w:spacing w:after="40"/>
      </w:pPr>
      <w:r>
        <w:rPr>
          <w:b/>
          <w:color w:val="1B2A4A"/>
          <w:sz w:val="48"/>
        </w:rPr>
        <w:t>Information Credibility Matrix</w:t>
      </w:r>
    </w:p>
    <w:p>
      <w:r>
        <w:rPr>
          <w:i/>
          <w:color w:val="666666"/>
          <w:sz w:val="24"/>
        </w:rPr>
        <w:t>Template - complete and export to PDF before submission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Client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Generation Bridge Foundation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Classification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Participant template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Version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2.0 | July 2026</w:t>
            </w:r>
          </w:p>
        </w:tc>
      </w:tr>
    </w:tbl>
    <w:p/>
    <w:p>
      <w:pPr>
        <w:pBdr>
          <w:bottom w:val="single" w:sz="8" w:space="1" w:color="007A87"/>
        </w:pBdr>
      </w:pP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Rate each shared source. Justify your rating in one sentence. Operational datasets are held by Workflow B; rate Findings Memos once received.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04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Source</w:t>
            </w:r>
          </w:p>
        </w:tc>
        <w:tc>
          <w:tcPr>
            <w:tcW w:type="dxa" w:w="1728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Reliability (H/M/L)</w:t>
            </w:r>
          </w:p>
        </w:tc>
        <w:tc>
          <w:tcPr>
            <w:tcW w:type="dxa" w:w="2880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Why</w:t>
            </w:r>
          </w:p>
        </w:tc>
        <w:tc>
          <w:tcPr>
            <w:tcW w:type="dxa" w:w="3744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Key fact you trust or doubt</w:t>
            </w:r>
          </w:p>
        </w:tc>
      </w:tr>
      <w:tr>
        <w:tc>
          <w:tcPr>
            <w:tcW w:type="dxa" w:w="2304"/>
          </w:tcPr>
          <w:p>
            <w:r>
              <w:rPr>
                <w:sz w:val="20"/>
              </w:rPr>
              <w:t>D-01 Annual Report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</w:p>
        </w:tc>
        <w:tc>
          <w:tcPr>
            <w:tcW w:type="dxa" w:w="3744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304"/>
            <w:shd w:val="clear" w:color="auto" w:fill="F2F4F7"/>
          </w:tcPr>
          <w:p>
            <w:r>
              <w:rPr>
                <w:sz w:val="20"/>
              </w:rPr>
              <w:t>D-02 Internal memo</w:t>
            </w:r>
          </w:p>
        </w:tc>
        <w:tc>
          <w:tcPr>
            <w:tcW w:type="dxa" w:w="1728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2880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3744"/>
            <w:shd w:val="clear" w:color="auto" w:fill="F2F4F7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304"/>
          </w:tcPr>
          <w:p>
            <w:r>
              <w:rPr>
                <w:sz w:val="20"/>
              </w:rPr>
              <w:t>D-03 VPBank agreement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</w:p>
        </w:tc>
        <w:tc>
          <w:tcPr>
            <w:tcW w:type="dxa" w:w="3744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304"/>
            <w:shd w:val="clear" w:color="auto" w:fill="F2F4F7"/>
          </w:tcPr>
          <w:p>
            <w:r>
              <w:rPr>
                <w:sz w:val="20"/>
              </w:rPr>
              <w:t>D-08 Board emails</w:t>
            </w:r>
          </w:p>
        </w:tc>
        <w:tc>
          <w:tcPr>
            <w:tcW w:type="dxa" w:w="1728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2880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3744"/>
            <w:shd w:val="clear" w:color="auto" w:fill="F2F4F7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304"/>
          </w:tcPr>
          <w:p>
            <w:r>
              <w:rPr>
                <w:sz w:val="20"/>
              </w:rPr>
              <w:t>D-10 YouthWorks brief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</w:p>
        </w:tc>
        <w:tc>
          <w:tcPr>
            <w:tcW w:type="dxa" w:w="3744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304"/>
            <w:shd w:val="clear" w:color="auto" w:fill="F2F4F7"/>
          </w:tcPr>
          <w:p>
            <w:r>
              <w:rPr>
                <w:sz w:val="20"/>
              </w:rPr>
              <w:t>D-11 Staff survey</w:t>
            </w:r>
          </w:p>
        </w:tc>
        <w:tc>
          <w:tcPr>
            <w:tcW w:type="dxa" w:w="1728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2880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3744"/>
            <w:shd w:val="clear" w:color="auto" w:fill="F2F4F7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304"/>
          </w:tcPr>
          <w:p>
            <w:r>
              <w:rPr>
                <w:sz w:val="20"/>
              </w:rPr>
              <w:t>D-12 Financials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</w:p>
        </w:tc>
        <w:tc>
          <w:tcPr>
            <w:tcW w:type="dxa" w:w="3744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304"/>
            <w:shd w:val="clear" w:color="auto" w:fill="F2F4F7"/>
          </w:tcPr>
          <w:p>
            <w:r>
              <w:rPr>
                <w:sz w:val="20"/>
              </w:rPr>
              <w:t>Interview transcripts</w:t>
            </w:r>
          </w:p>
        </w:tc>
        <w:tc>
          <w:tcPr>
            <w:tcW w:type="dxa" w:w="1728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2880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3744"/>
            <w:shd w:val="clear" w:color="auto" w:fill="F2F4F7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304"/>
          </w:tcPr>
          <w:p>
            <w:r>
              <w:rPr>
                <w:sz w:val="20"/>
              </w:rPr>
              <w:t>Findings Memos (from B)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</w:p>
        </w:tc>
        <w:tc>
          <w:tcPr>
            <w:tcW w:type="dxa" w:w="3744"/>
          </w:tcPr>
          <w:p>
            <w:r>
              <w:rPr>
                <w:sz w:val="20"/>
              </w:rPr>
            </w:r>
          </w:p>
        </w:tc>
      </w:tr>
    </w:tbl>
    <w:p/>
    <w:sectPr w:rsidR="00FC693F" w:rsidRPr="0006063C" w:rsidSect="00034616">
      <w:pgSz w:w="12240" w:h="15840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