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Project Charter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1. Engagement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Team name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________________________________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Board question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What should GBF's strategy be for 2026-2028?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Board presentation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Thursday 13 August 2026, 09:00 ICT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2. Team members and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Engagement Lead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  <w:t>Workflow A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Workflow B Lead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  <w:t>Research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Operations Analyst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  <w:t>Project &amp; Quality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3. Scope</w:t>
      </w:r>
    </w:p>
    <w:p>
      <w:pPr>
        <w:pStyle w:val="ListBullet"/>
        <w:ind w:left="360"/>
      </w:pPr>
      <w:r>
        <w:rPr>
          <w:rFonts w:ascii="Calibri" w:hAnsi="Calibri"/>
        </w:rPr>
        <w:t>In scope: strategy recommendation, analysis-request protocol, validation against transcripts, board presentation and final report.</w:t>
      </w:r>
    </w:p>
    <w:p>
      <w:pPr>
        <w:pStyle w:val="ListBullet"/>
        <w:ind w:left="360"/>
      </w:pPr>
      <w:r>
        <w:rPr>
          <w:rFonts w:ascii="Calibri" w:hAnsi="Calibri"/>
        </w:rPr>
        <w:t>Out of scope: legal review, full financial audit, implementation.</w:t>
      </w:r>
    </w:p>
    <w:p>
      <w:pPr>
        <w:pStyle w:val="ListBullet"/>
        <w:ind w:left="360"/>
      </w:pPr>
      <w:r>
        <w:rPr>
          <w:rFonts w:ascii="Calibri" w:hAnsi="Calibri"/>
        </w:rPr>
        <w:t>Data rule: A does not hold raw datasets; B does not share the raw workbook.</w:t>
      </w:r>
    </w:p>
    <w:p>
      <w:pPr>
        <w:pStyle w:val="Heading2"/>
      </w:pPr>
      <w:r>
        <w:rPr>
          <w:rFonts w:ascii="Calibri" w:hAnsi="Calibri"/>
          <w:color w:val="1B2A4A"/>
        </w:rPr>
        <w:t>4. Ways of working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6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0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Agreement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Meeting cadence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  <w:t>Communication channel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Decision rule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Consensus; escalate to Engagement Lead; log disagreements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  <w:t>Analysis requests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sz w:val="20"/>
              </w:rPr>
              <w:t>Minimum three with Findings Memos before final options</w:t>
            </w:r>
          </w:p>
        </w:tc>
      </w:tr>
      <w:tr>
        <w:tc>
          <w:tcPr>
            <w:tcW w:type="dxa" w:w="3168"/>
          </w:tcPr>
          <w:p>
            <w:r>
              <w:rPr>
                <w:sz w:val="20"/>
              </w:rPr>
              <w:t>Handoff deadline</w:t>
            </w:r>
          </w:p>
        </w:tc>
        <w:tc>
          <w:tcPr>
            <w:tcW w:type="dxa" w:w="6048"/>
          </w:tcPr>
          <w:p>
            <w:r>
              <w:rPr>
                <w:sz w:val="20"/>
              </w:rPr>
              <w:t>48 hours before any submission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5. Sign-off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All members sign before Tuesday 14 July 2026, 17:00 ICT.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Team member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Team member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Team member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