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Answer Key - Start Here</w:t>
      </w:r>
    </w:p>
    <w:p>
      <w:r>
        <w:rPr>
          <w:rFonts w:ascii="Nunito" w:hAnsi="Nunito" w:eastAsia="Nunito" w:cs="Nunito"/>
          <w:i/>
          <w:color w:val="666666"/>
          <w:sz w:val="24"/>
        </w:rPr>
        <w:t>Facilitator reference for data inconsistencies and expected deliverables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GBF Case Key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ANSWER KEY - FACILITATOR ONLY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This folder is for facilitators, buddies and assessors only. Do not distribute to participants. It consolidates the case key: data inconsistencies (Workflow B), document contradictions, expected deliverables under the asymmetric request protocol, and solution paths.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Lenses we are testing (never tell participants)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Efficiency versus ethics: growth, targets and placement metrics against dignity, quality and who gets left behind.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Empathy versus outside-in: recommendations grounded in beneficiary voices versus solving for people whose context the team has not taken seriously.</w:t>
      </w:r>
    </w:p>
    <w:p>
      <w:pPr>
        <w:pStyle w:val="ListBullet"/>
        <w:ind w:left="360"/>
      </w:pPr>
      <w:r>
        <w:rPr>
          <w:rFonts w:ascii="Nunito" w:hAnsi="Nunito" w:eastAsia="Nunito" w:cs="Nunito"/>
        </w:rPr>
        <w:t>Active querying: A must invent the ask; B must translate. A learning material inconsistencies only through Findings Memos is correct by design.</w:t>
      </w:r>
    </w:p>
    <w:p>
      <w:pPr>
        <w:pStyle w:val="Heading1"/>
      </w:pPr>
      <w:r>
        <w:rPr>
          <w:rFonts w:ascii="Lexend" w:hAnsi="Lexend" w:eastAsia="Lexend" w:cs="Lexend"/>
          <w:color w:val="1B2A4A"/>
        </w:rPr>
        <w:t>Files in this folder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60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0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  <w:t>01_Data_Inconsistencies_Register.pdf</w:t>
            </w:r>
          </w:p>
        </w:tc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  <w:t>Every dataset and document inconsistency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02_Expected_Deliverables_and_Outcomes.pdf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What excellent work looks like per deliverable</w:t>
            </w:r>
          </w:p>
        </w:tc>
      </w:tr>
      <w:tr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  <w:t>03_Strategic_Solution_Paths.pdf</w:t>
            </w:r>
          </w:p>
        </w:tc>
        <w:tc>
          <w:tcPr>
            <w:tcW w:type="dxa" w:w="4608"/>
          </w:tcPr>
          <w:p>
            <w:r>
              <w:rPr>
                <w:rFonts w:ascii="Nunito" w:hAnsi="Nunito" w:eastAsia="Nunito" w:cs="Nunito"/>
                <w:sz w:val="20"/>
              </w:rPr>
              <w:t>Defensible recommendation paths and red lines</w:t>
            </w:r>
          </w:p>
        </w:tc>
      </w:tr>
      <w:tr>
        <w:tc>
          <w:tcPr>
            <w:tcW w:type="dxa" w:w="46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Data_Inconsistencies_Register.xlsx</w:t>
            </w:r>
          </w:p>
        </w:tc>
        <w:tc>
          <w:tcPr>
            <w:tcW w:type="dxa" w:w="460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Searchable register for marking and debrief</w:t>
            </w:r>
          </w:p>
        </w:tc>
      </w:tr>
    </w:tbl>
    <w:p/>
    <w:p>
      <w:pPr>
        <w:pStyle w:val="Heading1"/>
      </w:pPr>
      <w:r>
        <w:rPr>
          <w:rFonts w:ascii="Lexend" w:hAnsi="Lexend" w:eastAsia="Lexend" w:cs="Lexend"/>
          <w:color w:val="1B2A4A"/>
        </w:rPr>
        <w:t>How to use this pack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Before Week 1: read the data inconsistencies register so you know what teams should find.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During marking: use Expected Deliverables for criterion-level judgement.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In debrief: reveal that multiple solution paths were valid (see document 03).</w:t>
      </w:r>
    </w:p>
    <w:p>
      <w:pPr>
        <w:pStyle w:val="ListNumber"/>
        <w:ind w:left="360"/>
      </w:pPr>
      <w:r>
        <w:rPr>
          <w:rFonts w:ascii="Nunito" w:hAnsi="Nunito" w:eastAsia="Nunito" w:cs="Nunito"/>
        </w:rPr>
        <w:t>Operational facilitation remains in Facilitators/ (buddy hints, rubric, debrief flow).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