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Lexend" w:hAnsi="Lexend" w:eastAsia="Lexend" w:cs="Lexend"/>
          <w:b/>
          <w:color w:val="007A87"/>
          <w:sz w:val="24"/>
        </w:rPr>
        <w:t>Momentum Programme   |   Scaling with Integrity</w:t>
      </w:r>
    </w:p>
    <w:p>
      <w:pPr>
        <w:spacing w:after="40"/>
      </w:pPr>
      <w:r>
        <w:rPr>
          <w:rFonts w:ascii="Lexend" w:hAnsi="Lexend" w:eastAsia="Lexend" w:cs="Lexend"/>
          <w:b/>
          <w:color w:val="1B2A4A"/>
          <w:sz w:val="48"/>
        </w:rPr>
        <w:t>Evidence-Check Memo</w:t>
      </w:r>
    </w:p>
    <w:p>
      <w:r>
        <w:rPr>
          <w:rFonts w:ascii="Nunito" w:hAnsi="Nunito" w:eastAsia="Nunito" w:cs="Nunito"/>
          <w:i/>
          <w:color w:val="666666"/>
          <w:sz w:val="24"/>
        </w:rPr>
        <w:t>Template - complete and export to PDF before submission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59"/>
        <w:gridCol w:w="4759"/>
      </w:tblGrid>
      <w:tr>
        <w:tc>
          <w:tcPr>
            <w:tcW w:type="dxa" w:w="2592"/>
          </w:tcPr>
          <w:p>
            <w:r>
              <w:rPr>
                <w:rFonts w:ascii="Nunito" w:hAnsi="Nunito" w:eastAsia="Nunito" w:cs="Nunito"/>
                <w:b/>
                <w:color w:val="1B2A4A"/>
                <w:sz w:val="20"/>
              </w:rPr>
              <w:t>Client</w:t>
            </w:r>
          </w:p>
        </w:tc>
        <w:tc>
          <w:tcPr>
            <w:tcW w:type="dxa" w:w="6624"/>
          </w:tcPr>
          <w:p>
            <w:r>
              <w:rPr>
                <w:rFonts w:ascii="Nunito" w:hAnsi="Nunito" w:eastAsia="Nunito" w:cs="Nunito"/>
                <w:color w:val="222222"/>
                <w:sz w:val="20"/>
              </w:rPr>
              <w:t>Generation Bridge Foundation</w:t>
            </w:r>
          </w:p>
        </w:tc>
      </w:tr>
      <w:tr>
        <w:tc>
          <w:tcPr>
            <w:tcW w:type="dxa" w:w="2592"/>
          </w:tcPr>
          <w:p>
            <w:r>
              <w:rPr>
                <w:rFonts w:ascii="Nunito" w:hAnsi="Nunito" w:eastAsia="Nunito" w:cs="Nunito"/>
                <w:b/>
                <w:color w:val="1B2A4A"/>
                <w:sz w:val="20"/>
              </w:rPr>
              <w:t>Classification</w:t>
            </w:r>
          </w:p>
        </w:tc>
        <w:tc>
          <w:tcPr>
            <w:tcW w:type="dxa" w:w="6624"/>
          </w:tcPr>
          <w:p>
            <w:r>
              <w:rPr>
                <w:rFonts w:ascii="Nunito" w:hAnsi="Nunito" w:eastAsia="Nunito" w:cs="Nunito"/>
                <w:color w:val="222222"/>
                <w:sz w:val="20"/>
              </w:rPr>
              <w:t>Participant template</w:t>
            </w:r>
          </w:p>
        </w:tc>
      </w:tr>
      <w:tr>
        <w:tc>
          <w:tcPr>
            <w:tcW w:type="dxa" w:w="2592"/>
          </w:tcPr>
          <w:p>
            <w:r>
              <w:rPr>
                <w:rFonts w:ascii="Nunito" w:hAnsi="Nunito" w:eastAsia="Nunito" w:cs="Nunito"/>
                <w:b/>
                <w:color w:val="1B2A4A"/>
                <w:sz w:val="20"/>
              </w:rPr>
              <w:t>Version</w:t>
            </w:r>
          </w:p>
        </w:tc>
        <w:tc>
          <w:tcPr>
            <w:tcW w:type="dxa" w:w="6624"/>
          </w:tcPr>
          <w:p>
            <w:r>
              <w:rPr>
                <w:rFonts w:ascii="Nunito" w:hAnsi="Nunito" w:eastAsia="Nunito" w:cs="Nunito"/>
                <w:color w:val="222222"/>
                <w:sz w:val="20"/>
              </w:rPr>
              <w:t>3.1 | July-September 2026</w:t>
            </w:r>
          </w:p>
        </w:tc>
      </w:tr>
    </w:tbl>
    <w:p/>
    <w:p>
      <w:pPr>
        <w:pBdr>
          <w:bottom w:val="single" w:sz="8" w:space="1" w:color="007A87"/>
        </w:pBdr>
      </w:pPr>
    </w:p>
    <w:p>
      <w:pPr>
        <w:spacing w:after="120"/>
      </w:pPr>
      <w:r>
        <w:rPr>
          <w:rFonts w:ascii="Nunito" w:hAnsi="Nunito" w:eastAsia="Nunito" w:cs="Nunito"/>
          <w:b w:val="0"/>
          <w:i w:val="0"/>
          <w:color w:val="222222"/>
          <w:sz w:val="22"/>
        </w:rPr>
        <w:t>Workflow B checks each Workflow A option against Findings Memos and D-12/D-03.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379"/>
        <w:gridCol w:w="2379"/>
        <w:gridCol w:w="2379"/>
        <w:gridCol w:w="2379"/>
      </w:tblGrid>
      <w:tr>
        <w:tc>
          <w:tcPr>
            <w:tcW w:type="dxa" w:w="2880"/>
            <w:shd w:val="clear" w:color="auto" w:fill="1B2A4A"/>
          </w:tcPr>
          <w:p>
            <w:r>
              <w:rPr>
                <w:rFonts w:ascii="Lexend" w:hAnsi="Lexend" w:eastAsia="Lexend" w:cs="Lexend"/>
                <w:b/>
                <w:color w:val="FFFFFF"/>
                <w:sz w:val="20"/>
              </w:rPr>
              <w:t>Option / claim</w:t>
            </w:r>
          </w:p>
        </w:tc>
        <w:tc>
          <w:tcPr>
            <w:tcW w:type="dxa" w:w="2304"/>
            <w:shd w:val="clear" w:color="auto" w:fill="1B2A4A"/>
          </w:tcPr>
          <w:p>
            <w:r>
              <w:rPr>
                <w:rFonts w:ascii="Lexend" w:hAnsi="Lexend" w:eastAsia="Lexend" w:cs="Lexend"/>
                <w:b/>
                <w:color w:val="FFFFFF"/>
                <w:sz w:val="20"/>
              </w:rPr>
              <w:t>Supported (cite FM-)?</w:t>
            </w:r>
          </w:p>
        </w:tc>
        <w:tc>
          <w:tcPr>
            <w:tcW w:type="dxa" w:w="2016"/>
            <w:shd w:val="clear" w:color="auto" w:fill="1B2A4A"/>
          </w:tcPr>
          <w:p>
            <w:r>
              <w:rPr>
                <w:rFonts w:ascii="Lexend" w:hAnsi="Lexend" w:eastAsia="Lexend" w:cs="Lexend"/>
                <w:b/>
                <w:color w:val="FFFFFF"/>
                <w:sz w:val="20"/>
              </w:rPr>
              <w:t>Financially feasible?</w:t>
            </w:r>
          </w:p>
        </w:tc>
        <w:tc>
          <w:tcPr>
            <w:tcW w:type="dxa" w:w="2016"/>
            <w:shd w:val="clear" w:color="auto" w:fill="1B2A4A"/>
          </w:tcPr>
          <w:p>
            <w:r>
              <w:rPr>
                <w:rFonts w:ascii="Lexend" w:hAnsi="Lexend" w:eastAsia="Lexend" w:cs="Lexend"/>
                <w:b/>
                <w:color w:val="FFFFFF"/>
                <w:sz w:val="20"/>
              </w:rPr>
              <w:t>Concern</w:t>
            </w:r>
          </w:p>
        </w:tc>
      </w:tr>
      <w:tr>
        <w:tc>
          <w:tcPr>
            <w:tcW w:type="dxa" w:w="2880"/>
          </w:tcPr>
          <w:p>
            <w:r>
              <w:rPr>
                <w:rFonts w:ascii="Nunito" w:hAnsi="Nunito" w:eastAsia="Nunito" w:cs="Nunito"/>
                <w:sz w:val="20"/>
              </w:rPr>
            </w:r>
          </w:p>
        </w:tc>
        <w:tc>
          <w:tcPr>
            <w:tcW w:type="dxa" w:w="2304"/>
          </w:tcPr>
          <w:p>
            <w:r>
              <w:rPr>
                <w:rFonts w:ascii="Nunito" w:hAnsi="Nunito" w:eastAsia="Nunito" w:cs="Nunito"/>
                <w:sz w:val="20"/>
              </w:rPr>
            </w:r>
          </w:p>
        </w:tc>
        <w:tc>
          <w:tcPr>
            <w:tcW w:type="dxa" w:w="2016"/>
          </w:tcPr>
          <w:p>
            <w:r>
              <w:rPr>
                <w:rFonts w:ascii="Nunito" w:hAnsi="Nunito" w:eastAsia="Nunito" w:cs="Nunito"/>
                <w:sz w:val="20"/>
              </w:rPr>
            </w:r>
          </w:p>
        </w:tc>
        <w:tc>
          <w:tcPr>
            <w:tcW w:type="dxa" w:w="2016"/>
          </w:tcPr>
          <w:p>
            <w:r>
              <w:rPr>
                <w:rFonts w:ascii="Nunito" w:hAnsi="Nunito" w:eastAsia="Nunito" w:cs="Nunito"/>
                <w:sz w:val="20"/>
              </w:rPr>
            </w:r>
          </w:p>
        </w:tc>
      </w:tr>
      <w:tr>
        <w:tc>
          <w:tcPr>
            <w:tcW w:type="dxa" w:w="2880"/>
            <w:shd w:val="clear" w:color="auto" w:fill="F2F4F7"/>
          </w:tcPr>
          <w:p>
            <w:r>
              <w:rPr>
                <w:rFonts w:ascii="Nunito" w:hAnsi="Nunito" w:eastAsia="Nunito" w:cs="Nunito"/>
                <w:sz w:val="20"/>
              </w:rPr>
            </w:r>
          </w:p>
        </w:tc>
        <w:tc>
          <w:tcPr>
            <w:tcW w:type="dxa" w:w="2304"/>
            <w:shd w:val="clear" w:color="auto" w:fill="F2F4F7"/>
          </w:tcPr>
          <w:p>
            <w:r>
              <w:rPr>
                <w:rFonts w:ascii="Nunito" w:hAnsi="Nunito" w:eastAsia="Nunito" w:cs="Nunito"/>
                <w:sz w:val="20"/>
              </w:rPr>
            </w:r>
          </w:p>
        </w:tc>
        <w:tc>
          <w:tcPr>
            <w:tcW w:type="dxa" w:w="2016"/>
            <w:shd w:val="clear" w:color="auto" w:fill="F2F4F7"/>
          </w:tcPr>
          <w:p>
            <w:r>
              <w:rPr>
                <w:rFonts w:ascii="Nunito" w:hAnsi="Nunito" w:eastAsia="Nunito" w:cs="Nunito"/>
                <w:sz w:val="20"/>
              </w:rPr>
            </w:r>
          </w:p>
        </w:tc>
        <w:tc>
          <w:tcPr>
            <w:tcW w:type="dxa" w:w="2016"/>
            <w:shd w:val="clear" w:color="auto" w:fill="F2F4F7"/>
          </w:tcPr>
          <w:p>
            <w:r>
              <w:rPr>
                <w:rFonts w:ascii="Nunito" w:hAnsi="Nunito" w:eastAsia="Nunito" w:cs="Nunito"/>
                <w:sz w:val="20"/>
              </w:rPr>
            </w:r>
          </w:p>
        </w:tc>
      </w:tr>
      <w:tr>
        <w:tc>
          <w:tcPr>
            <w:tcW w:type="dxa" w:w="2880"/>
          </w:tcPr>
          <w:p>
            <w:r>
              <w:rPr>
                <w:rFonts w:ascii="Nunito" w:hAnsi="Nunito" w:eastAsia="Nunito" w:cs="Nunito"/>
                <w:sz w:val="20"/>
              </w:rPr>
            </w:r>
          </w:p>
        </w:tc>
        <w:tc>
          <w:tcPr>
            <w:tcW w:type="dxa" w:w="2304"/>
          </w:tcPr>
          <w:p>
            <w:r>
              <w:rPr>
                <w:rFonts w:ascii="Nunito" w:hAnsi="Nunito" w:eastAsia="Nunito" w:cs="Nunito"/>
                <w:sz w:val="20"/>
              </w:rPr>
            </w:r>
          </w:p>
        </w:tc>
        <w:tc>
          <w:tcPr>
            <w:tcW w:type="dxa" w:w="2016"/>
          </w:tcPr>
          <w:p>
            <w:r>
              <w:rPr>
                <w:rFonts w:ascii="Nunito" w:hAnsi="Nunito" w:eastAsia="Nunito" w:cs="Nunito"/>
                <w:sz w:val="20"/>
              </w:rPr>
            </w:r>
          </w:p>
        </w:tc>
        <w:tc>
          <w:tcPr>
            <w:tcW w:type="dxa" w:w="2016"/>
          </w:tcPr>
          <w:p>
            <w:r>
              <w:rPr>
                <w:rFonts w:ascii="Nunito" w:hAnsi="Nunito" w:eastAsia="Nunito" w:cs="Nunito"/>
                <w:sz w:val="20"/>
              </w:rPr>
            </w:r>
          </w:p>
        </w:tc>
      </w:tr>
      <w:tr>
        <w:tc>
          <w:tcPr>
            <w:tcW w:type="dxa" w:w="2880"/>
            <w:shd w:val="clear" w:color="auto" w:fill="F2F4F7"/>
          </w:tcPr>
          <w:p>
            <w:r>
              <w:rPr>
                <w:rFonts w:ascii="Nunito" w:hAnsi="Nunito" w:eastAsia="Nunito" w:cs="Nunito"/>
                <w:sz w:val="20"/>
              </w:rPr>
            </w:r>
          </w:p>
        </w:tc>
        <w:tc>
          <w:tcPr>
            <w:tcW w:type="dxa" w:w="2304"/>
            <w:shd w:val="clear" w:color="auto" w:fill="F2F4F7"/>
          </w:tcPr>
          <w:p>
            <w:r>
              <w:rPr>
                <w:rFonts w:ascii="Nunito" w:hAnsi="Nunito" w:eastAsia="Nunito" w:cs="Nunito"/>
                <w:sz w:val="20"/>
              </w:rPr>
            </w:r>
          </w:p>
        </w:tc>
        <w:tc>
          <w:tcPr>
            <w:tcW w:type="dxa" w:w="2016"/>
            <w:shd w:val="clear" w:color="auto" w:fill="F2F4F7"/>
          </w:tcPr>
          <w:p>
            <w:r>
              <w:rPr>
                <w:rFonts w:ascii="Nunito" w:hAnsi="Nunito" w:eastAsia="Nunito" w:cs="Nunito"/>
                <w:sz w:val="20"/>
              </w:rPr>
            </w:r>
          </w:p>
        </w:tc>
        <w:tc>
          <w:tcPr>
            <w:tcW w:type="dxa" w:w="2016"/>
            <w:shd w:val="clear" w:color="auto" w:fill="F2F4F7"/>
          </w:tcPr>
          <w:p>
            <w:r>
              <w:rPr>
                <w:rFonts w:ascii="Nunito" w:hAnsi="Nunito" w:eastAsia="Nunito" w:cs="Nunito"/>
                <w:sz w:val="20"/>
              </w:rPr>
            </w:r>
          </w:p>
        </w:tc>
      </w:tr>
      <w:tr>
        <w:tc>
          <w:tcPr>
            <w:tcW w:type="dxa" w:w="2880"/>
          </w:tcPr>
          <w:p>
            <w:r>
              <w:rPr>
                <w:rFonts w:ascii="Nunito" w:hAnsi="Nunito" w:eastAsia="Nunito" w:cs="Nunito"/>
                <w:sz w:val="20"/>
              </w:rPr>
            </w:r>
          </w:p>
        </w:tc>
        <w:tc>
          <w:tcPr>
            <w:tcW w:type="dxa" w:w="2304"/>
          </w:tcPr>
          <w:p>
            <w:r>
              <w:rPr>
                <w:rFonts w:ascii="Nunito" w:hAnsi="Nunito" w:eastAsia="Nunito" w:cs="Nunito"/>
                <w:sz w:val="20"/>
              </w:rPr>
            </w:r>
          </w:p>
        </w:tc>
        <w:tc>
          <w:tcPr>
            <w:tcW w:type="dxa" w:w="2016"/>
          </w:tcPr>
          <w:p>
            <w:r>
              <w:rPr>
                <w:rFonts w:ascii="Nunito" w:hAnsi="Nunito" w:eastAsia="Nunito" w:cs="Nunito"/>
                <w:sz w:val="20"/>
              </w:rPr>
            </w:r>
          </w:p>
        </w:tc>
        <w:tc>
          <w:tcPr>
            <w:tcW w:type="dxa" w:w="2016"/>
          </w:tcPr>
          <w:p>
            <w:r>
              <w:rPr>
                <w:rFonts w:ascii="Nunito" w:hAnsi="Nunito" w:eastAsia="Nunito" w:cs="Nunito"/>
                <w:sz w:val="20"/>
              </w:rPr>
            </w:r>
          </w:p>
        </w:tc>
      </w:tr>
    </w:tbl>
    <w:p/>
    <w:sectPr w:rsidR="00FC693F" w:rsidRPr="0006063C" w:rsidSect="00034616">
      <w:pgSz w:w="12240" w:h="15840"/>
      <w:pgMar w:top="1361" w:right="1361" w:bottom="1247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Nunito" w:hAnsi="Nunito" w:eastAsia="Nunito" w:cs="Nunito"/>
      <w:color w:val="222222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