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Final Report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Recommended length 15-25 pages excluding the appendix. Use this structure.</w:t>
      </w:r>
    </w:p>
    <w:p>
      <w:pPr>
        <w:pStyle w:val="ListNumber"/>
        <w:ind w:left="360"/>
      </w:pPr>
      <w:r>
        <w:rPr>
          <w:rFonts w:ascii="Calibri" w:hAnsi="Calibri"/>
        </w:rPr>
        <w:t>Executive summary</w:t>
      </w:r>
    </w:p>
    <w:p>
      <w:pPr>
        <w:pStyle w:val="ListNumber"/>
        <w:ind w:left="360"/>
      </w:pPr>
      <w:r>
        <w:rPr>
          <w:rFonts w:ascii="Calibri" w:hAnsi="Calibri"/>
        </w:rPr>
        <w:t>Engagement approach</w:t>
      </w:r>
    </w:p>
    <w:p>
      <w:pPr>
        <w:pStyle w:val="ListNumber"/>
        <w:ind w:left="360"/>
      </w:pPr>
      <w:r>
        <w:rPr>
          <w:rFonts w:ascii="Calibri" w:hAnsi="Calibri"/>
        </w:rPr>
        <w:t>Problem definition</w:t>
      </w:r>
    </w:p>
    <w:p>
      <w:pPr>
        <w:pStyle w:val="ListNumber"/>
        <w:ind w:left="360"/>
      </w:pPr>
      <w:r>
        <w:rPr>
          <w:rFonts w:ascii="Calibri" w:hAnsi="Calibri"/>
        </w:rPr>
        <w:t>Situation analysis</w:t>
      </w:r>
    </w:p>
    <w:p>
      <w:pPr>
        <w:pStyle w:val="ListNumber"/>
        <w:ind w:left="360"/>
      </w:pPr>
      <w:r>
        <w:rPr>
          <w:rFonts w:ascii="Calibri" w:hAnsi="Calibri"/>
        </w:rPr>
        <w:t>Stakeholder insights</w:t>
      </w:r>
    </w:p>
    <w:p>
      <w:pPr>
        <w:pStyle w:val="ListNumber"/>
        <w:ind w:left="360"/>
      </w:pPr>
      <w:r>
        <w:rPr>
          <w:rFonts w:ascii="Calibri" w:hAnsi="Calibri"/>
        </w:rPr>
        <w:t>Data analysis and findings</w:t>
      </w:r>
    </w:p>
    <w:p>
      <w:pPr>
        <w:pStyle w:val="ListNumber"/>
        <w:ind w:left="360"/>
      </w:pPr>
      <w:r>
        <w:rPr>
          <w:rFonts w:ascii="Calibri" w:hAnsi="Calibri"/>
        </w:rPr>
        <w:t>Strategic options</w:t>
      </w:r>
    </w:p>
    <w:p>
      <w:pPr>
        <w:pStyle w:val="ListNumber"/>
        <w:ind w:left="360"/>
      </w:pPr>
      <w:r>
        <w:rPr>
          <w:rFonts w:ascii="Calibri" w:hAnsi="Calibri"/>
        </w:rPr>
        <w:t>Recommendation</w:t>
      </w:r>
    </w:p>
    <w:p>
      <w:pPr>
        <w:pStyle w:val="ListNumber"/>
        <w:ind w:left="360"/>
      </w:pPr>
      <w:r>
        <w:rPr>
          <w:rFonts w:ascii="Calibri" w:hAnsi="Calibri"/>
        </w:rPr>
        <w:t>Implementation roadmap</w:t>
      </w:r>
    </w:p>
    <w:p>
      <w:pPr>
        <w:pStyle w:val="ListNumber"/>
        <w:ind w:left="360"/>
      </w:pPr>
      <w:r>
        <w:rPr>
          <w:rFonts w:ascii="Calibri" w:hAnsi="Calibri"/>
        </w:rPr>
        <w:t>Ethical analysis</w:t>
      </w:r>
    </w:p>
    <w:p>
      <w:pPr>
        <w:pStyle w:val="ListNumber"/>
        <w:ind w:left="360"/>
      </w:pPr>
      <w:r>
        <w:rPr>
          <w:rFonts w:ascii="Calibri" w:hAnsi="Calibri"/>
        </w:rPr>
        <w:t>Risks and mitigations</w:t>
      </w:r>
    </w:p>
    <w:p>
      <w:pPr>
        <w:pStyle w:val="ListNumber"/>
        <w:ind w:left="360"/>
      </w:pPr>
      <w:r>
        <w:rPr>
          <w:rFonts w:ascii="Calibri" w:hAnsi="Calibri"/>
        </w:rPr>
        <w:t>Limitations and further work</w:t>
      </w:r>
    </w:p>
    <w:p>
      <w:pPr>
        <w:pStyle w:val="ListNumber"/>
        <w:ind w:left="360"/>
      </w:pPr>
      <w:r>
        <w:rPr>
          <w:rFonts w:ascii="Calibri" w:hAnsi="Calibri"/>
        </w:rPr>
        <w:t>Appendices</w:t>
      </w:r>
    </w:p>
    <w:p>
      <w:pPr>
        <w:pStyle w:val="Heading2"/>
      </w:pPr>
      <w:r>
        <w:rPr>
          <w:rFonts w:ascii="Calibri" w:hAnsi="Calibri"/>
          <w:color w:val="1B2A4A"/>
        </w:rPr>
        <w:t>Standards</w:t>
      </w:r>
    </w:p>
    <w:p>
      <w:pPr>
        <w:pStyle w:val="ListBullet"/>
        <w:ind w:left="360"/>
      </w:pPr>
      <w:r>
        <w:rPr>
          <w:rFonts w:ascii="Calibri" w:hAnsi="Calibri"/>
        </w:rPr>
        <w:t>Every claim carries a source reference.</w:t>
      </w:r>
    </w:p>
    <w:p>
      <w:pPr>
        <w:pStyle w:val="ListBullet"/>
        <w:ind w:left="360"/>
      </w:pPr>
      <w:r>
        <w:rPr>
          <w:rFonts w:ascii="Calibri" w:hAnsi="Calibri"/>
        </w:rPr>
        <w:t>The placement definition is stated wherever the rate is used.</w:t>
      </w:r>
    </w:p>
    <w:p>
      <w:pPr>
        <w:pStyle w:val="ListBullet"/>
        <w:ind w:left="360"/>
      </w:pPr>
      <w:r>
        <w:rPr>
          <w:rFonts w:ascii="Calibri" w:hAnsi="Calibri"/>
        </w:rPr>
        <w:t>Charts are sourced and dated.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