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Facilitator Guide</w:t>
      </w:r>
    </w:p>
    <w:p>
      <w:r>
        <w:rPr>
          <w:rFonts w:ascii="Nunito" w:hAnsi="Nunito" w:eastAsia="Nunito" w:cs="Nunito"/>
          <w:i/>
          <w:color w:val="666666"/>
          <w:sz w:val="24"/>
        </w:rPr>
        <w:t>How to run the eight-week Momentum engagement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1"/>
      </w:pPr>
      <w:r>
        <w:rPr>
          <w:rFonts w:ascii="Lexend" w:hAnsi="Lexend" w:eastAsia="Lexend" w:cs="Lexend"/>
          <w:color w:val="1B2A4A"/>
        </w:rPr>
        <w:t>Before you start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Distribute only the Participants/ folder. Never share Facilitators/ or Answer_Key/. Confirm each team has five or six members and assign one Buddy per team. Operational datasets live only in Workflow B's folder - do not hand A the Excel. Programme window: 26 July to 20 September 2026.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What this case is testing (staff only)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Do not state these lenses to participants.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Efficiency versus ethics: growth/targets/placement metrics against dignity, quality, and who gets left behind. Teams should discover and sit with the tension.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Empathy versus outside-in: whether recommendations are grounded in beneficiary voices or designed for people whose context the team has not taken seriously.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Active querying: A must work out what to ask; B must translate. Penalise teams that reverse-engineer from D-01 alone or share the raw file.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Kickoff (Day 1) - what to say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Set the tone in the first ten minutes: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You are consultants, not students. The Board is paying for judgement.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There is no single right answer. We assess your reasoning and evidence.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Everything you need is in the pack. Do not go looking outside it.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Two workflows hold incomplete information. A frames questions; B owns the data and translates findings. You must talk to each other.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We will not tell you which sources to trust. Interrogate definitions, audiences and contradictions - then record your ratings in the credibility matrix.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Week-by-week facilitation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86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Week</w:t>
            </w:r>
          </w:p>
        </w:tc>
        <w:tc>
          <w:tcPr>
            <w:tcW w:type="dxa" w:w="432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Watch for</w:t>
            </w:r>
          </w:p>
        </w:tc>
        <w:tc>
          <w:tcPr>
            <w:tcW w:type="dxa" w:w="432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Nudge if...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Rushing past the data room; A asking for 'the data file'; roles unassigned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they skip Charter / Request Log setup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2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Treating every source as equal; credibility matrix empty or copy-paste ratings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they want you to say which documents are 'safe'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No Analysis Requests; B answering unasked questions; maps with no citations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Request Log is empty by Wednesday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4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Options that are not genuinely distinct; numbers without Request IDs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all three options are really the same idea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Recommendations that ignore Findings or validation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nothing changed after FM-01 or the transcripts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6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Weak handoff; unfinished final report draft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online ticks missing or A/B still arguing about the raw file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Data-dump slides; burying bad news; no named cost of the preferred path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Dong Nai or the formal rate is missing; trade-off reflection is empty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8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Shallow reflection; blame in peer review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the debrief avoids the costs of their recommendation</w:t>
            </w:r>
          </w:p>
        </w:tc>
      </w:tr>
    </w:tbl>
    <w:p/>
    <w:p>
      <w:pPr>
        <w:pStyle w:val="Heading1"/>
      </w:pPr>
      <w:r>
        <w:rPr>
          <w:rFonts w:ascii="Lexend" w:hAnsi="Lexend" w:eastAsia="Lexend" w:cs="Lexend"/>
          <w:color w:val="1B2A4A"/>
        </w:rPr>
        <w:t>Escalation triggers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Team conflict unresolved for more than 48 hours.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Any safeguarding or ethical red flag in how a team behaves.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 Buddy giving answers, the data file, or named 'efficiency vs ethics' framing.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