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Empathy &amp; Journey Map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Lexend" w:hAnsi="Lexend" w:eastAsia="Lexend" w:cs="Lexend"/>
          <w:color w:val="1B2A4A"/>
        </w:rPr>
        <w:t>Chosen archetype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Ground this in a specific voice from the transcripts (cite BN-xx).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Empathy map (cite quotes)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Says</w:t>
            </w:r>
          </w:p>
        </w:tc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Thinks</w:t>
            </w:r>
          </w:p>
        </w:tc>
      </w:tr>
      <w:tr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Does</w:t>
            </w:r>
          </w:p>
        </w:tc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Feels</w:t>
            </w:r>
          </w:p>
        </w:tc>
      </w:tr>
      <w:tr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Journey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58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129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Emotion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Evidence (quote or FM-)</w:t>
            </w:r>
          </w:p>
        </w:tc>
      </w:tr>
      <w:tr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  <w:t>Awareness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Waitlist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  <w:t>Training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Internship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  <w:t>Job search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90-day outcome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