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Answer Key - Start Here</w:t>
      </w:r>
    </w:p>
    <w:p>
      <w:r>
        <w:rPr>
          <w:rFonts w:ascii="Nunito" w:hAnsi="Nunito" w:eastAsia="Nunito" w:cs="Nunito"/>
          <w:i/>
          <w:color w:val="666666"/>
          <w:sz w:val="24"/>
        </w:rPr>
        <w:t>Facilitator reference for data inconsistencies and expected deliverables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GBF Case Key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ANSWER KEY - FACILITATOR ONLY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This folder is for facilitators, buddies and assessors only. Do not distribute to participants. It consolidates the case key: data inconsistencies (Workflow B), document contradictions, expected deliverables under the asymmetric request protocol, and solution paths.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Lenses we are testing (never tell participants)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Efficiency versus ethics: growth, targets and placement metrics against dignity, quality and who gets left behind.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Empathy versus outside-in: recommendations grounded in beneficiary voices versus solving for people whose context the team has not taken seriously.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Active querying: A must invent the ask; B must translate. A learning material inconsistencies only through Findings Memos is correct by design.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Files in this folder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60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460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608"/>
          </w:tcPr>
          <w:p>
            <w:r>
              <w:rPr>
                <w:rFonts w:ascii="Nunito" w:hAnsi="Nunito" w:eastAsia="Nunito" w:cs="Nunito"/>
                <w:sz w:val="20"/>
              </w:rPr>
              <w:t>01_Data_Inconsistencies_Register.pdf</w:t>
            </w:r>
          </w:p>
        </w:tc>
        <w:tc>
          <w:tcPr>
            <w:tcW w:type="dxa" w:w="4608"/>
          </w:tcPr>
          <w:p>
            <w:r>
              <w:rPr>
                <w:rFonts w:ascii="Nunito" w:hAnsi="Nunito" w:eastAsia="Nunito" w:cs="Nunito"/>
                <w:sz w:val="20"/>
              </w:rPr>
              <w:t>Every dataset and document inconsistency</w:t>
            </w:r>
          </w:p>
        </w:tc>
      </w:tr>
      <w:tr>
        <w:tc>
          <w:tcPr>
            <w:tcW w:type="dxa" w:w="46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02_Expected_Deliverables_and_Outcomes.pdf</w:t>
            </w:r>
          </w:p>
        </w:tc>
        <w:tc>
          <w:tcPr>
            <w:tcW w:type="dxa" w:w="46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What excellent work looks like per deliverable</w:t>
            </w:r>
          </w:p>
        </w:tc>
      </w:tr>
      <w:tr>
        <w:tc>
          <w:tcPr>
            <w:tcW w:type="dxa" w:w="4608"/>
          </w:tcPr>
          <w:p>
            <w:r>
              <w:rPr>
                <w:rFonts w:ascii="Nunito" w:hAnsi="Nunito" w:eastAsia="Nunito" w:cs="Nunito"/>
                <w:sz w:val="20"/>
              </w:rPr>
              <w:t>03_Strategic_Solution_Paths.pdf</w:t>
            </w:r>
          </w:p>
        </w:tc>
        <w:tc>
          <w:tcPr>
            <w:tcW w:type="dxa" w:w="4608"/>
          </w:tcPr>
          <w:p>
            <w:r>
              <w:rPr>
                <w:rFonts w:ascii="Nunito" w:hAnsi="Nunito" w:eastAsia="Nunito" w:cs="Nunito"/>
                <w:sz w:val="20"/>
              </w:rPr>
              <w:t>Defensible recommendation paths and red lines</w:t>
            </w:r>
          </w:p>
        </w:tc>
      </w:tr>
      <w:tr>
        <w:tc>
          <w:tcPr>
            <w:tcW w:type="dxa" w:w="46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Data_Inconsistencies_Register.xlsx</w:t>
            </w:r>
          </w:p>
        </w:tc>
        <w:tc>
          <w:tcPr>
            <w:tcW w:type="dxa" w:w="46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Searchable register for marking and debrief</w:t>
            </w:r>
          </w:p>
        </w:tc>
      </w:tr>
    </w:tbl>
    <w:p/>
    <w:p>
      <w:pPr>
        <w:pStyle w:val="Heading1"/>
      </w:pPr>
      <w:r>
        <w:rPr>
          <w:rFonts w:ascii="Lexend" w:hAnsi="Lexend" w:eastAsia="Lexend" w:cs="Lexend"/>
          <w:color w:val="1B2A4A"/>
        </w:rPr>
        <w:t>How to use this pack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Before Week 1: read the data inconsistencies register so you know what teams should find.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During marking: use Expected Deliverables for criterion-level judgement.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In debrief: reveal that multiple solution paths were valid (see document 03).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Operational facilitation remains in Facilitators/ (buddy hints, rubric, debrief flow).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