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Lexend" w:hAnsi="Lexend" w:eastAsia="Lexend" w:cs="Lexend"/>
          <w:b/>
          <w:color w:val="007A87"/>
          <w:sz w:val="24"/>
        </w:rPr>
        <w:t>Momentum Programme   |   Scaling with Integrity</w:t>
      </w:r>
    </w:p>
    <w:p>
      <w:pPr>
        <w:spacing w:after="40"/>
      </w:pPr>
      <w:r>
        <w:rPr>
          <w:rFonts w:ascii="Lexend" w:hAnsi="Lexend" w:eastAsia="Lexend" w:cs="Lexend"/>
          <w:b/>
          <w:color w:val="1B2A4A"/>
          <w:sz w:val="48"/>
        </w:rPr>
        <w:t>Validation Protocol</w:t>
      </w:r>
    </w:p>
    <w:p>
      <w:r>
        <w:rPr>
          <w:rFonts w:ascii="Nunito" w:hAnsi="Nunito" w:eastAsia="Nunito" w:cs="Nunito"/>
          <w:i/>
          <w:color w:val="666666"/>
          <w:sz w:val="24"/>
        </w:rPr>
        <w:t>Template - complete and export to PDF before submission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759"/>
        <w:gridCol w:w="4759"/>
      </w:tblGrid>
      <w:tr>
        <w:tc>
          <w:tcPr>
            <w:tcW w:type="dxa" w:w="2592"/>
          </w:tcPr>
          <w:p>
            <w:r>
              <w:rPr>
                <w:rFonts w:ascii="Nunito" w:hAnsi="Nunito" w:eastAsia="Nunito" w:cs="Nunito"/>
                <w:b/>
                <w:color w:val="1B2A4A"/>
                <w:sz w:val="20"/>
              </w:rPr>
              <w:t>Client</w:t>
            </w:r>
          </w:p>
        </w:tc>
        <w:tc>
          <w:tcPr>
            <w:tcW w:type="dxa" w:w="6624"/>
          </w:tcPr>
          <w:p>
            <w:r>
              <w:rPr>
                <w:rFonts w:ascii="Nunito" w:hAnsi="Nunito" w:eastAsia="Nunito" w:cs="Nunito"/>
                <w:color w:val="222222"/>
                <w:sz w:val="20"/>
              </w:rPr>
              <w:t>Generation Bridge Foundation</w:t>
            </w:r>
          </w:p>
        </w:tc>
      </w:tr>
      <w:tr>
        <w:tc>
          <w:tcPr>
            <w:tcW w:type="dxa" w:w="2592"/>
          </w:tcPr>
          <w:p>
            <w:r>
              <w:rPr>
                <w:rFonts w:ascii="Nunito" w:hAnsi="Nunito" w:eastAsia="Nunito" w:cs="Nunito"/>
                <w:b/>
                <w:color w:val="1B2A4A"/>
                <w:sz w:val="20"/>
              </w:rPr>
              <w:t>Classification</w:t>
            </w:r>
          </w:p>
        </w:tc>
        <w:tc>
          <w:tcPr>
            <w:tcW w:type="dxa" w:w="6624"/>
          </w:tcPr>
          <w:p>
            <w:r>
              <w:rPr>
                <w:rFonts w:ascii="Nunito" w:hAnsi="Nunito" w:eastAsia="Nunito" w:cs="Nunito"/>
                <w:color w:val="222222"/>
                <w:sz w:val="20"/>
              </w:rPr>
              <w:t>Participant template</w:t>
            </w:r>
          </w:p>
        </w:tc>
      </w:tr>
      <w:tr>
        <w:tc>
          <w:tcPr>
            <w:tcW w:type="dxa" w:w="2592"/>
          </w:tcPr>
          <w:p>
            <w:r>
              <w:rPr>
                <w:rFonts w:ascii="Nunito" w:hAnsi="Nunito" w:eastAsia="Nunito" w:cs="Nunito"/>
                <w:b/>
                <w:color w:val="1B2A4A"/>
                <w:sz w:val="20"/>
              </w:rPr>
              <w:t>Version</w:t>
            </w:r>
          </w:p>
        </w:tc>
        <w:tc>
          <w:tcPr>
            <w:tcW w:type="dxa" w:w="6624"/>
          </w:tcPr>
          <w:p>
            <w:r>
              <w:rPr>
                <w:rFonts w:ascii="Nunito" w:hAnsi="Nunito" w:eastAsia="Nunito" w:cs="Nunito"/>
                <w:color w:val="222222"/>
                <w:sz w:val="20"/>
              </w:rPr>
              <w:t>3.0 | July 2026</w:t>
            </w:r>
          </w:p>
        </w:tc>
      </w:tr>
    </w:tbl>
    <w:p/>
    <w:p>
      <w:pPr>
        <w:pBdr>
          <w:bottom w:val="single" w:sz="8" w:space="1" w:color="007A87"/>
        </w:pBdr>
      </w:pPr>
    </w:p>
    <w:p>
      <w:pPr>
        <w:spacing w:after="120"/>
      </w:pPr>
      <w:r>
        <w:rPr>
          <w:rFonts w:ascii="Nunito" w:hAnsi="Nunito" w:eastAsia="Nunito" w:cs="Nunito"/>
          <w:b w:val="0"/>
          <w:i w:val="0"/>
          <w:color w:val="222222"/>
          <w:sz w:val="22"/>
        </w:rPr>
        <w:t>Use interview transcripts and Findings Memos. Map each draft recommendation to evidence. Minimum six citations: at least two beneficiary (BN-), two staff (ST-), one donor (DN-) and one employer (EP-). Include at least two R-/FM- cites.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1904"/>
        <w:gridCol w:w="1904"/>
        <w:gridCol w:w="1904"/>
        <w:gridCol w:w="1904"/>
        <w:gridCol w:w="1904"/>
      </w:tblGrid>
      <w:tr>
        <w:tc>
          <w:tcPr>
            <w:tcW w:type="dxa" w:w="2160"/>
            <w:shd w:val="clear" w:color="auto" w:fill="1B2A4A"/>
          </w:tcPr>
          <w:p>
            <w:r>
              <w:rPr>
                <w:rFonts w:ascii="Lexend" w:hAnsi="Lexend" w:eastAsia="Lexend" w:cs="Lexend"/>
                <w:b/>
                <w:color w:val="FFFFFF"/>
                <w:sz w:val="20"/>
              </w:rPr>
              <w:t>Recommendation</w:t>
            </w:r>
          </w:p>
        </w:tc>
        <w:tc>
          <w:tcPr>
            <w:tcW w:type="dxa" w:w="1440"/>
            <w:shd w:val="clear" w:color="auto" w:fill="1B2A4A"/>
          </w:tcPr>
          <w:p>
            <w:r>
              <w:rPr>
                <w:rFonts w:ascii="Lexend" w:hAnsi="Lexend" w:eastAsia="Lexend" w:cs="Lexend"/>
                <w:b/>
                <w:color w:val="FFFFFF"/>
                <w:sz w:val="20"/>
              </w:rPr>
              <w:t>Source</w:t>
            </w:r>
          </w:p>
        </w:tc>
        <w:tc>
          <w:tcPr>
            <w:tcW w:type="dxa" w:w="2304"/>
            <w:shd w:val="clear" w:color="auto" w:fill="1B2A4A"/>
          </w:tcPr>
          <w:p>
            <w:r>
              <w:rPr>
                <w:rFonts w:ascii="Lexend" w:hAnsi="Lexend" w:eastAsia="Lexend" w:cs="Lexend"/>
                <w:b/>
                <w:color w:val="FFFFFF"/>
                <w:sz w:val="20"/>
              </w:rPr>
              <w:t>What it says</w:t>
            </w:r>
          </w:p>
        </w:tc>
        <w:tc>
          <w:tcPr>
            <w:tcW w:type="dxa" w:w="1872"/>
            <w:shd w:val="clear" w:color="auto" w:fill="1B2A4A"/>
          </w:tcPr>
          <w:p>
            <w:r>
              <w:rPr>
                <w:rFonts w:ascii="Lexend" w:hAnsi="Lexend" w:eastAsia="Lexend" w:cs="Lexend"/>
                <w:b/>
                <w:color w:val="FFFFFF"/>
                <w:sz w:val="20"/>
              </w:rPr>
              <w:t>Supports / challenges</w:t>
            </w:r>
          </w:p>
        </w:tc>
        <w:tc>
          <w:tcPr>
            <w:tcW w:type="dxa" w:w="1440"/>
            <w:shd w:val="clear" w:color="auto" w:fill="1B2A4A"/>
          </w:tcPr>
          <w:p>
            <w:r>
              <w:rPr>
                <w:rFonts w:ascii="Lexend" w:hAnsi="Lexend" w:eastAsia="Lexend" w:cs="Lexend"/>
                <w:b/>
                <w:color w:val="FFFFFF"/>
                <w:sz w:val="20"/>
              </w:rPr>
              <w:t>Action</w:t>
            </w:r>
          </w:p>
        </w:tc>
      </w:tr>
      <w:tr>
        <w:tc>
          <w:tcPr>
            <w:tcW w:type="dxa" w:w="2160"/>
          </w:tcPr>
          <w:p>
            <w:r>
              <w:rPr>
                <w:rFonts w:ascii="Nunito" w:hAnsi="Nunito" w:eastAsia="Nunito" w:cs="Nunito"/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rFonts w:ascii="Nunito" w:hAnsi="Nunito" w:eastAsia="Nunito" w:cs="Nunito"/>
                <w:sz w:val="20"/>
              </w:rPr>
            </w:r>
          </w:p>
        </w:tc>
        <w:tc>
          <w:tcPr>
            <w:tcW w:type="dxa" w:w="2304"/>
          </w:tcPr>
          <w:p>
            <w:r>
              <w:rPr>
                <w:rFonts w:ascii="Nunito" w:hAnsi="Nunito" w:eastAsia="Nunito" w:cs="Nunito"/>
                <w:sz w:val="20"/>
              </w:rPr>
            </w:r>
          </w:p>
        </w:tc>
        <w:tc>
          <w:tcPr>
            <w:tcW w:type="dxa" w:w="1872"/>
          </w:tcPr>
          <w:p>
            <w:r>
              <w:rPr>
                <w:rFonts w:ascii="Nunito" w:hAnsi="Nunito" w:eastAsia="Nunito" w:cs="Nunito"/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rFonts w:ascii="Nunito" w:hAnsi="Nunito" w:eastAsia="Nunito" w:cs="Nunito"/>
                <w:sz w:val="20"/>
              </w:rPr>
            </w:r>
          </w:p>
        </w:tc>
      </w:tr>
      <w:tr>
        <w:tc>
          <w:tcPr>
            <w:tcW w:type="dxa" w:w="2160"/>
            <w:shd w:val="clear" w:color="auto" w:fill="F2F4F7"/>
          </w:tcPr>
          <w:p>
            <w:r>
              <w:rPr>
                <w:rFonts w:ascii="Nunito" w:hAnsi="Nunito" w:eastAsia="Nunito" w:cs="Nunito"/>
                <w:sz w:val="20"/>
              </w:rPr>
            </w:r>
          </w:p>
        </w:tc>
        <w:tc>
          <w:tcPr>
            <w:tcW w:type="dxa" w:w="1440"/>
            <w:shd w:val="clear" w:color="auto" w:fill="F2F4F7"/>
          </w:tcPr>
          <w:p>
            <w:r>
              <w:rPr>
                <w:rFonts w:ascii="Nunito" w:hAnsi="Nunito" w:eastAsia="Nunito" w:cs="Nunito"/>
                <w:sz w:val="20"/>
              </w:rPr>
            </w:r>
          </w:p>
        </w:tc>
        <w:tc>
          <w:tcPr>
            <w:tcW w:type="dxa" w:w="2304"/>
            <w:shd w:val="clear" w:color="auto" w:fill="F2F4F7"/>
          </w:tcPr>
          <w:p>
            <w:r>
              <w:rPr>
                <w:rFonts w:ascii="Nunito" w:hAnsi="Nunito" w:eastAsia="Nunito" w:cs="Nunito"/>
                <w:sz w:val="20"/>
              </w:rPr>
            </w:r>
          </w:p>
        </w:tc>
        <w:tc>
          <w:tcPr>
            <w:tcW w:type="dxa" w:w="1872"/>
            <w:shd w:val="clear" w:color="auto" w:fill="F2F4F7"/>
          </w:tcPr>
          <w:p>
            <w:r>
              <w:rPr>
                <w:rFonts w:ascii="Nunito" w:hAnsi="Nunito" w:eastAsia="Nunito" w:cs="Nunito"/>
                <w:sz w:val="20"/>
              </w:rPr>
            </w:r>
          </w:p>
        </w:tc>
        <w:tc>
          <w:tcPr>
            <w:tcW w:type="dxa" w:w="1440"/>
            <w:shd w:val="clear" w:color="auto" w:fill="F2F4F7"/>
          </w:tcPr>
          <w:p>
            <w:r>
              <w:rPr>
                <w:rFonts w:ascii="Nunito" w:hAnsi="Nunito" w:eastAsia="Nunito" w:cs="Nunito"/>
                <w:sz w:val="20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rFonts w:ascii="Nunito" w:hAnsi="Nunito" w:eastAsia="Nunito" w:cs="Nunito"/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rFonts w:ascii="Nunito" w:hAnsi="Nunito" w:eastAsia="Nunito" w:cs="Nunito"/>
                <w:sz w:val="20"/>
              </w:rPr>
            </w:r>
          </w:p>
        </w:tc>
        <w:tc>
          <w:tcPr>
            <w:tcW w:type="dxa" w:w="2304"/>
          </w:tcPr>
          <w:p>
            <w:r>
              <w:rPr>
                <w:rFonts w:ascii="Nunito" w:hAnsi="Nunito" w:eastAsia="Nunito" w:cs="Nunito"/>
                <w:sz w:val="20"/>
              </w:rPr>
            </w:r>
          </w:p>
        </w:tc>
        <w:tc>
          <w:tcPr>
            <w:tcW w:type="dxa" w:w="1872"/>
          </w:tcPr>
          <w:p>
            <w:r>
              <w:rPr>
                <w:rFonts w:ascii="Nunito" w:hAnsi="Nunito" w:eastAsia="Nunito" w:cs="Nunito"/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rFonts w:ascii="Nunito" w:hAnsi="Nunito" w:eastAsia="Nunito" w:cs="Nunito"/>
                <w:sz w:val="20"/>
              </w:rPr>
            </w:r>
          </w:p>
        </w:tc>
      </w:tr>
      <w:tr>
        <w:tc>
          <w:tcPr>
            <w:tcW w:type="dxa" w:w="2160"/>
            <w:shd w:val="clear" w:color="auto" w:fill="F2F4F7"/>
          </w:tcPr>
          <w:p>
            <w:r>
              <w:rPr>
                <w:rFonts w:ascii="Nunito" w:hAnsi="Nunito" w:eastAsia="Nunito" w:cs="Nunito"/>
                <w:sz w:val="20"/>
              </w:rPr>
            </w:r>
          </w:p>
        </w:tc>
        <w:tc>
          <w:tcPr>
            <w:tcW w:type="dxa" w:w="1440"/>
            <w:shd w:val="clear" w:color="auto" w:fill="F2F4F7"/>
          </w:tcPr>
          <w:p>
            <w:r>
              <w:rPr>
                <w:rFonts w:ascii="Nunito" w:hAnsi="Nunito" w:eastAsia="Nunito" w:cs="Nunito"/>
                <w:sz w:val="20"/>
              </w:rPr>
            </w:r>
          </w:p>
        </w:tc>
        <w:tc>
          <w:tcPr>
            <w:tcW w:type="dxa" w:w="2304"/>
            <w:shd w:val="clear" w:color="auto" w:fill="F2F4F7"/>
          </w:tcPr>
          <w:p>
            <w:r>
              <w:rPr>
                <w:rFonts w:ascii="Nunito" w:hAnsi="Nunito" w:eastAsia="Nunito" w:cs="Nunito"/>
                <w:sz w:val="20"/>
              </w:rPr>
            </w:r>
          </w:p>
        </w:tc>
        <w:tc>
          <w:tcPr>
            <w:tcW w:type="dxa" w:w="1872"/>
            <w:shd w:val="clear" w:color="auto" w:fill="F2F4F7"/>
          </w:tcPr>
          <w:p>
            <w:r>
              <w:rPr>
                <w:rFonts w:ascii="Nunito" w:hAnsi="Nunito" w:eastAsia="Nunito" w:cs="Nunito"/>
                <w:sz w:val="20"/>
              </w:rPr>
            </w:r>
          </w:p>
        </w:tc>
        <w:tc>
          <w:tcPr>
            <w:tcW w:type="dxa" w:w="1440"/>
            <w:shd w:val="clear" w:color="auto" w:fill="F2F4F7"/>
          </w:tcPr>
          <w:p>
            <w:r>
              <w:rPr>
                <w:rFonts w:ascii="Nunito" w:hAnsi="Nunito" w:eastAsia="Nunito" w:cs="Nunito"/>
                <w:sz w:val="20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rFonts w:ascii="Nunito" w:hAnsi="Nunito" w:eastAsia="Nunito" w:cs="Nunito"/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rFonts w:ascii="Nunito" w:hAnsi="Nunito" w:eastAsia="Nunito" w:cs="Nunito"/>
                <w:sz w:val="20"/>
              </w:rPr>
            </w:r>
          </w:p>
        </w:tc>
        <w:tc>
          <w:tcPr>
            <w:tcW w:type="dxa" w:w="2304"/>
          </w:tcPr>
          <w:p>
            <w:r>
              <w:rPr>
                <w:rFonts w:ascii="Nunito" w:hAnsi="Nunito" w:eastAsia="Nunito" w:cs="Nunito"/>
                <w:sz w:val="20"/>
              </w:rPr>
            </w:r>
          </w:p>
        </w:tc>
        <w:tc>
          <w:tcPr>
            <w:tcW w:type="dxa" w:w="1872"/>
          </w:tcPr>
          <w:p>
            <w:r>
              <w:rPr>
                <w:rFonts w:ascii="Nunito" w:hAnsi="Nunito" w:eastAsia="Nunito" w:cs="Nunito"/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rFonts w:ascii="Nunito" w:hAnsi="Nunito" w:eastAsia="Nunito" w:cs="Nunito"/>
                <w:sz w:val="20"/>
              </w:rPr>
            </w:r>
          </w:p>
        </w:tc>
      </w:tr>
      <w:tr>
        <w:tc>
          <w:tcPr>
            <w:tcW w:type="dxa" w:w="2160"/>
            <w:shd w:val="clear" w:color="auto" w:fill="F2F4F7"/>
          </w:tcPr>
          <w:p>
            <w:r>
              <w:rPr>
                <w:rFonts w:ascii="Nunito" w:hAnsi="Nunito" w:eastAsia="Nunito" w:cs="Nunito"/>
                <w:sz w:val="20"/>
              </w:rPr>
            </w:r>
          </w:p>
        </w:tc>
        <w:tc>
          <w:tcPr>
            <w:tcW w:type="dxa" w:w="1440"/>
            <w:shd w:val="clear" w:color="auto" w:fill="F2F4F7"/>
          </w:tcPr>
          <w:p>
            <w:r>
              <w:rPr>
                <w:rFonts w:ascii="Nunito" w:hAnsi="Nunito" w:eastAsia="Nunito" w:cs="Nunito"/>
                <w:sz w:val="20"/>
              </w:rPr>
            </w:r>
          </w:p>
        </w:tc>
        <w:tc>
          <w:tcPr>
            <w:tcW w:type="dxa" w:w="2304"/>
            <w:shd w:val="clear" w:color="auto" w:fill="F2F4F7"/>
          </w:tcPr>
          <w:p>
            <w:r>
              <w:rPr>
                <w:rFonts w:ascii="Nunito" w:hAnsi="Nunito" w:eastAsia="Nunito" w:cs="Nunito"/>
                <w:sz w:val="20"/>
              </w:rPr>
            </w:r>
          </w:p>
        </w:tc>
        <w:tc>
          <w:tcPr>
            <w:tcW w:type="dxa" w:w="1872"/>
            <w:shd w:val="clear" w:color="auto" w:fill="F2F4F7"/>
          </w:tcPr>
          <w:p>
            <w:r>
              <w:rPr>
                <w:rFonts w:ascii="Nunito" w:hAnsi="Nunito" w:eastAsia="Nunito" w:cs="Nunito"/>
                <w:sz w:val="20"/>
              </w:rPr>
            </w:r>
          </w:p>
        </w:tc>
        <w:tc>
          <w:tcPr>
            <w:tcW w:type="dxa" w:w="1440"/>
            <w:shd w:val="clear" w:color="auto" w:fill="F2F4F7"/>
          </w:tcPr>
          <w:p>
            <w:r>
              <w:rPr>
                <w:rFonts w:ascii="Nunito" w:hAnsi="Nunito" w:eastAsia="Nunito" w:cs="Nunito"/>
                <w:sz w:val="20"/>
              </w:rPr>
            </w:r>
          </w:p>
        </w:tc>
      </w:tr>
    </w:tbl>
    <w:p/>
    <w:sectPr w:rsidR="00FC693F" w:rsidRPr="0006063C" w:rsidSect="00034616">
      <w:pgSz w:w="12240" w:h="15840"/>
      <w:pgMar w:top="1361" w:right="1361" w:bottom="1247" w:left="136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Nunito" w:hAnsi="Nunito" w:eastAsia="Nunito" w:cs="Nunito"/>
      <w:color w:val="222222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