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Analysis Summary</w:t>
      </w:r>
    </w:p>
    <w:p>
      <w:r>
        <w:rPr>
          <w:rFonts w:ascii="Nunito" w:hAnsi="Nunito" w:eastAsia="Nunito" w:cs="Nunito"/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3.1 | July-September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pStyle w:val="Heading2"/>
      </w:pPr>
      <w:r>
        <w:rPr>
          <w:rFonts w:ascii="Lexend" w:hAnsi="Lexend" w:eastAsia="Lexend" w:cs="Lexend"/>
          <w:color w:val="1B2A4A"/>
        </w:rPr>
        <w:t>Headline findings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456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Finding</w:t>
            </w:r>
          </w:p>
        </w:tc>
        <w:tc>
          <w:tcPr>
            <w:tcW w:type="dxa" w:w="2592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Linked Request / FM</w:t>
            </w:r>
          </w:p>
        </w:tc>
        <w:tc>
          <w:tcPr>
            <w:tcW w:type="dxa" w:w="316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Caveat</w:t>
            </w:r>
          </w:p>
        </w:tc>
      </w:tr>
      <w:tr>
        <w:tc>
          <w:tcPr>
            <w:tcW w:type="dxa" w:w="345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168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345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16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345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168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345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16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Lexend" w:hAnsi="Lexend" w:eastAsia="Lexend" w:cs="Lexend"/>
          <w:color w:val="1B2A4A"/>
        </w:rPr>
        <w:t>Deep-dives completed (only if A requested them)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Summarise any on-request analyses (e.g. placement drivers, attendance, mentoring, completion). For each: what A asked, what you found, definitions used, and whether you are claiming association or causation.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Open questions for further requests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