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5BA2" w:rsidRDefault="00EF0B8A">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A05BA2">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09679F" w:rsidRDefault="0009679F">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09679F" w:rsidRPr="00285D82" w:rsidRDefault="0009679F">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09679F" w:rsidRDefault="0009679F">
                          <w:pPr>
                            <w:pStyle w:val="ServiceText"/>
                          </w:pPr>
                          <w:r>
                            <w:t>Consulting</w:t>
                          </w:r>
                        </w:p>
                        <w:p w:rsidR="0009679F" w:rsidRDefault="0009679F">
                          <w:pPr>
                            <w:pStyle w:val="ServiceText"/>
                          </w:pPr>
                          <w:r>
                            <w:t>Sales</w:t>
                          </w:r>
                        </w:p>
                        <w:p w:rsidR="0009679F" w:rsidRDefault="0009679F">
                          <w:pPr>
                            <w:pStyle w:val="ServiceText"/>
                          </w:pPr>
                          <w:r>
                            <w:t>Staffing</w:t>
                          </w:r>
                        </w:p>
                        <w:p w:rsidR="0009679F" w:rsidRDefault="0009679F">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BC0DE3" w:rsidP="00CB0FE7">
            <w:pPr>
              <w:pStyle w:val="ListParagraph"/>
              <w:ind w:left="0"/>
              <w:jc w:val="center"/>
              <w:outlineLvl w:val="1"/>
              <w:rPr>
                <w:rFonts w:ascii="Arial" w:hAnsi="Arial" w:cs="Arial"/>
                <w:bCs w:val="0"/>
                <w:sz w:val="36"/>
                <w:szCs w:val="36"/>
              </w:rPr>
            </w:pPr>
            <w:r>
              <w:rPr>
                <w:rFonts w:ascii="Arial" w:hAnsi="Arial" w:cs="Arial"/>
                <w:bCs w:val="0"/>
                <w:sz w:val="36"/>
                <w:szCs w:val="36"/>
              </w:rPr>
              <w:t>User</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Bill</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Bill</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Bill</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Member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Member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Member</w:t>
            </w:r>
            <w:r w:rsidRPr="00A6042B">
              <w:rPr>
                <w:rFonts w:ascii="Arial" w:hAnsi="Arial" w:cs="Arial"/>
              </w:rPr>
              <w:t xml:space="preserv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Update </w:t>
            </w:r>
            <w:r w:rsidR="00BC0DE3">
              <w:rPr>
                <w:rFonts w:ascii="Arial" w:hAnsi="Arial" w:cs="Arial"/>
              </w:rPr>
              <w:t>Member</w:t>
            </w:r>
            <w:r w:rsidRPr="00A6042B">
              <w:rPr>
                <w:rFonts w:ascii="Arial" w:hAnsi="Arial" w:cs="Arial"/>
              </w:rPr>
              <w:t xml:space="preserv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w:t>
      </w:r>
      <w:r w:rsidR="0009679F">
        <w:rPr>
          <w:rFonts w:ascii="Arial" w:hAnsi="Arial" w:cs="Arial"/>
          <w:b/>
          <w:sz w:val="24"/>
          <w:szCs w:val="24"/>
        </w:rPr>
        <w:t>Entity</w:t>
      </w:r>
      <w:r>
        <w:rPr>
          <w:rFonts w:ascii="Arial" w:hAnsi="Arial" w:cs="Arial"/>
          <w:b/>
          <w:sz w:val="24"/>
          <w:szCs w:val="24"/>
        </w:rPr>
        <w:t xml:space="preserve">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096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vAlign w:val="center"/>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tcW w:w="6120" w:type="dxa"/>
            <w:vAlign w:val="center"/>
          </w:tcPr>
          <w:p w:rsidR="001A140C" w:rsidRPr="00494F85" w:rsidRDefault="001A140C" w:rsidP="0009679F">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information of products, categories, </w:t>
            </w:r>
            <w:r w:rsidR="00BC0DE3">
              <w:rPr>
                <w:rFonts w:ascii="Arial" w:hAnsi="Arial" w:cs="Arial"/>
              </w:rPr>
              <w:t>Member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lastRenderedPageBreak/>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2D6108" w:rsidRDefault="001A140C" w:rsidP="002D6108">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p w:rsidR="0009679F" w:rsidRDefault="0009679F" w:rsidP="0009679F">
      <w:pPr>
        <w:outlineLvl w:val="1"/>
        <w:rPr>
          <w:rFonts w:ascii="Arial" w:hAnsi="Arial" w:cs="Arial"/>
          <w:b/>
          <w:sz w:val="28"/>
          <w:szCs w:val="28"/>
        </w:rPr>
      </w:pPr>
    </w:p>
    <w:tbl>
      <w:tblPr>
        <w:tblStyle w:val="ColorfulShading-Accent5"/>
        <w:tblW w:w="9990" w:type="dxa"/>
        <w:tblLayout w:type="fixed"/>
        <w:tblLook w:val="04A0" w:firstRow="1" w:lastRow="0" w:firstColumn="1" w:lastColumn="0" w:noHBand="0" w:noVBand="1"/>
      </w:tblPr>
      <w:tblGrid>
        <w:gridCol w:w="1728"/>
        <w:gridCol w:w="1620"/>
        <w:gridCol w:w="6642"/>
      </w:tblGrid>
      <w:tr w:rsidR="0009679F" w:rsidRPr="0009679F" w:rsidTr="0009679F">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vAlign w:val="center"/>
          </w:tcPr>
          <w:p w:rsidR="0009679F" w:rsidRPr="0009679F" w:rsidRDefault="0009679F" w:rsidP="0009679F">
            <w:pPr>
              <w:pStyle w:val="ListParagraph"/>
              <w:ind w:left="0"/>
              <w:jc w:val="center"/>
              <w:rPr>
                <w:rFonts w:ascii="Arial" w:hAnsi="Arial" w:cs="Arial"/>
                <w:b w:val="0"/>
                <w:bCs w:val="0"/>
              </w:rPr>
            </w:pPr>
            <w:bookmarkStart w:id="64" w:name="OLE_LINK1"/>
            <w:bookmarkStart w:id="65" w:name="OLE_LINK2"/>
            <w:bookmarkStart w:id="66" w:name="OLE_LINK14"/>
            <w:bookmarkStart w:id="67" w:name="OLE_LINK19"/>
            <w:bookmarkStart w:id="68" w:name="OLE_LINK20"/>
            <w:bookmarkStart w:id="69" w:name="OLE_LINK10"/>
            <w:bookmarkStart w:id="70" w:name="OLE_LINK24"/>
            <w:r w:rsidRPr="0009679F">
              <w:rPr>
                <w:rFonts w:ascii="Arial" w:hAnsi="Arial" w:cs="Arial"/>
              </w:rPr>
              <w:t>Quality</w:t>
            </w:r>
          </w:p>
        </w:tc>
        <w:tc>
          <w:tcPr>
            <w:tcW w:w="1620" w:type="dxa"/>
            <w:vAlign w:val="center"/>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vAlign w:val="center"/>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Performance</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09679F">
        <w:trPr>
          <w:trHeight w:val="809"/>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09679F" w:rsidRPr="0009679F" w:rsidRDefault="0009679F" w:rsidP="0009679F">
            <w:pPr>
              <w:pStyle w:val="ListParagraph"/>
              <w:ind w:left="0"/>
              <w:rPr>
                <w:rFonts w:ascii="Arial" w:hAnsi="Arial" w:cs="Arial"/>
                <w:b/>
                <w:bCs/>
              </w:rPr>
            </w:pPr>
            <w:bookmarkStart w:id="71" w:name="_Hlk266656873"/>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Availability</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1"/>
      <w:tr w:rsidR="0009679F" w:rsidRPr="0009679F" w:rsidTr="0009679F">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Security</w:t>
            </w:r>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 xml:space="preserve">Security </w:t>
            </w:r>
            <w:r w:rsidR="00BC0DE3">
              <w:rPr>
                <w:rFonts w:ascii="Arial" w:hAnsi="Arial" w:cs="Arial"/>
              </w:rPr>
              <w:t>Member</w:t>
            </w:r>
            <w:r w:rsidRPr="0009679F">
              <w:rPr>
                <w:rFonts w:ascii="Arial" w:hAnsi="Arial" w:cs="Arial"/>
              </w:rPr>
              <w:t>’s information</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4"/>
      <w:bookmarkEnd w:id="65"/>
      <w:bookmarkEnd w:id="66"/>
      <w:bookmarkEnd w:id="67"/>
      <w:bookmarkEnd w:id="68"/>
      <w:bookmarkEnd w:id="69"/>
      <w:bookmarkEnd w:id="70"/>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proofErr w:type="spellStart"/>
      <w:r w:rsidRPr="002D6108">
        <w:rPr>
          <w:rFonts w:ascii="Arial" w:hAnsi="Arial" w:cs="Arial"/>
        </w:rPr>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lastRenderedPageBreak/>
        <w:t>The priority is medium if  point  Final &lt;3.5</w:t>
      </w:r>
    </w:p>
    <w:p w:rsidR="001A140C" w:rsidRPr="002D6108" w:rsidRDefault="001A140C" w:rsidP="005E0A49">
      <w:pPr>
        <w:numPr>
          <w:ilvl w:val="0"/>
          <w:numId w:val="12"/>
        </w:numPr>
        <w:spacing w:line="360" w:lineRule="auto"/>
        <w:rPr>
          <w:rFonts w:ascii="Arial" w:hAnsi="Arial" w:cs="Arial"/>
        </w:rPr>
      </w:pPr>
      <w:r w:rsidRPr="002D6108">
        <w:rPr>
          <w:rFonts w:ascii="Arial" w:hAnsi="Arial" w:cs="Arial"/>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09679F">
            <w:pPr>
              <w:jc w:val="center"/>
            </w:pPr>
            <w:r>
              <w:t>Quality Attributes</w:t>
            </w:r>
          </w:p>
        </w:tc>
        <w:tc>
          <w:tcPr>
            <w:tcW w:w="1032"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Performance</w:t>
            </w:r>
          </w:p>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w:t>
            </w:r>
            <w:r w:rsidR="00BC0DE3">
              <w:rPr>
                <w:rFonts w:ascii="Arial" w:hAnsi="Arial" w:cs="Arial"/>
              </w:rPr>
              <w:t>Member</w:t>
            </w:r>
            <w:r w:rsidRPr="00B80D85">
              <w:rPr>
                <w:rFonts w:ascii="Arial" w:hAnsi="Arial" w:cs="Arial"/>
              </w:rPr>
              <w:t>'s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D6108" w:rsidRDefault="0009679F" w:rsidP="0009679F">
            <w:r>
              <w:t xml:space="preserve">Availability </w:t>
            </w:r>
          </w:p>
        </w:tc>
        <w:tc>
          <w:tcPr>
            <w:tcW w:w="1032"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 xml:space="preserve">Security </w:t>
            </w:r>
          </w:p>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Sales staff login into the system from an external computer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w:t>
      </w:r>
      <w:r w:rsidR="00BC0DE3">
        <w:rPr>
          <w:rFonts w:ascii="Arial" w:hAnsi="Arial" w:cs="Arial"/>
        </w:rPr>
        <w:t>Member</w:t>
      </w:r>
      <w:r w:rsidRPr="00B80D85">
        <w:rPr>
          <w:rFonts w:ascii="Arial" w:hAnsi="Arial" w:cs="Arial"/>
        </w:rPr>
        <w:t xml:space="preserve">'s card while the system is operating </w:t>
      </w:r>
      <w:r w:rsidR="002D6108" w:rsidRPr="00B80D85">
        <w:rPr>
          <w:rFonts w:ascii="Arial" w:hAnsi="Arial" w:cs="Arial"/>
        </w:rPr>
        <w:t>normally;</w:t>
      </w:r>
      <w:r w:rsidRPr="00B80D85">
        <w:rPr>
          <w:rFonts w:ascii="Arial" w:hAnsi="Arial" w:cs="Arial"/>
        </w:rPr>
        <w:t xml:space="preserve"> the system displays the </w:t>
      </w:r>
      <w:r w:rsidR="00BC0DE3">
        <w:rPr>
          <w:rFonts w:ascii="Arial" w:hAnsi="Arial" w:cs="Arial"/>
        </w:rPr>
        <w:t>Member</w:t>
      </w:r>
      <w:r w:rsidRPr="00B80D85">
        <w:rPr>
          <w:rFonts w:ascii="Arial" w:hAnsi="Arial" w:cs="Arial"/>
        </w:rPr>
        <w:t xml:space="preserve">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Scans the </w:t>
            </w:r>
            <w:r w:rsidR="00BC0DE3">
              <w:rPr>
                <w:rFonts w:ascii="Arial" w:hAnsi="Arial" w:cs="Arial"/>
              </w:rPr>
              <w:t>Member</w:t>
            </w:r>
            <w:r w:rsidRPr="007C3B4D">
              <w:rPr>
                <w:rFonts w:ascii="Arial" w:hAnsi="Arial" w:cs="Arial"/>
              </w:rPr>
              <w:t>'s card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displays the </w:t>
            </w:r>
            <w:r w:rsidR="00BC0DE3">
              <w:rPr>
                <w:rFonts w:ascii="Arial" w:hAnsi="Arial" w:cs="Arial"/>
              </w:rPr>
              <w:t>Member</w:t>
            </w:r>
            <w:r w:rsidRPr="007C3B4D">
              <w:rPr>
                <w:rFonts w:ascii="Arial" w:hAnsi="Arial" w:cs="Arial"/>
              </w:rPr>
              <w:t xml:space="preserve">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confirm request, save billing information in the database and </w:t>
            </w:r>
            <w:r w:rsidRPr="007C3B4D">
              <w:rPr>
                <w:rFonts w:ascii="Arial" w:hAnsi="Arial" w:cs="Arial"/>
              </w:rPr>
              <w:lastRenderedPageBreak/>
              <w:t>notify successful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C0DE3" w:rsidP="00B80D85">
      <w:pPr>
        <w:rPr>
          <w:rFonts w:ascii="Arial" w:hAnsi="Arial" w:cs="Arial"/>
        </w:rPr>
      </w:pPr>
      <w:r>
        <w:rPr>
          <w:rFonts w:ascii="Arial" w:hAnsi="Arial" w:cs="Arial"/>
        </w:rPr>
        <w:t>Cashiers</w:t>
      </w:r>
      <w:r w:rsidR="00B80D85" w:rsidRPr="007C3B4D">
        <w:rPr>
          <w:rFonts w:ascii="Arial" w:hAnsi="Arial" w:cs="Arial"/>
        </w:rPr>
        <w:t xml:space="preserve">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Cashiers</w:t>
            </w:r>
            <w:bookmarkStart w:id="72" w:name="_GoBack"/>
            <w:bookmarkEnd w:id="72"/>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Login into the system from an external computer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B8A" w:rsidRDefault="00EF0B8A">
      <w:pPr>
        <w:spacing w:after="0" w:line="240" w:lineRule="auto"/>
      </w:pPr>
      <w:r>
        <w:separator/>
      </w:r>
    </w:p>
  </w:endnote>
  <w:endnote w:type="continuationSeparator" w:id="0">
    <w:p w:rsidR="00EF0B8A" w:rsidRDefault="00EF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09679F" w:rsidRDefault="0009679F"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09679F" w:rsidRDefault="0009679F"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A05BA2" w:rsidRDefault="00A05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B8A" w:rsidRDefault="00EF0B8A">
      <w:pPr>
        <w:spacing w:after="0" w:line="240" w:lineRule="auto"/>
      </w:pPr>
      <w:r>
        <w:separator/>
      </w:r>
    </w:p>
  </w:footnote>
  <w:footnote w:type="continuationSeparator" w:id="0">
    <w:p w:rsidR="00EF0B8A" w:rsidRDefault="00EF0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679F"/>
    <w:rsid w:val="00097E97"/>
    <w:rsid w:val="0010226C"/>
    <w:rsid w:val="00111FE2"/>
    <w:rsid w:val="001210E5"/>
    <w:rsid w:val="001663A8"/>
    <w:rsid w:val="001A140C"/>
    <w:rsid w:val="001D350D"/>
    <w:rsid w:val="00285D82"/>
    <w:rsid w:val="002978C0"/>
    <w:rsid w:val="002A3021"/>
    <w:rsid w:val="002D6108"/>
    <w:rsid w:val="00317D56"/>
    <w:rsid w:val="0032554F"/>
    <w:rsid w:val="0033117F"/>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23114"/>
    <w:rsid w:val="009C1BD6"/>
    <w:rsid w:val="009E21FA"/>
    <w:rsid w:val="00A05BA2"/>
    <w:rsid w:val="00A23C95"/>
    <w:rsid w:val="00A66E69"/>
    <w:rsid w:val="00A8748B"/>
    <w:rsid w:val="00AA1CB9"/>
    <w:rsid w:val="00AF1118"/>
    <w:rsid w:val="00B52284"/>
    <w:rsid w:val="00B80D85"/>
    <w:rsid w:val="00BA024F"/>
    <w:rsid w:val="00BC0DE3"/>
    <w:rsid w:val="00BF4AAF"/>
    <w:rsid w:val="00C45549"/>
    <w:rsid w:val="00C6686F"/>
    <w:rsid w:val="00CB0FE7"/>
    <w:rsid w:val="00CC06A2"/>
    <w:rsid w:val="00D838F1"/>
    <w:rsid w:val="00DA3639"/>
    <w:rsid w:val="00DB3156"/>
    <w:rsid w:val="00DB7050"/>
    <w:rsid w:val="00DC261D"/>
    <w:rsid w:val="00DD5435"/>
    <w:rsid w:val="00E11F6F"/>
    <w:rsid w:val="00E654C8"/>
    <w:rsid w:val="00EF0B8A"/>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3773E6"/>
    <w:rsid w:val="00462DC2"/>
    <w:rsid w:val="007D21B2"/>
    <w:rsid w:val="007E31C4"/>
    <w:rsid w:val="00816E8C"/>
    <w:rsid w:val="00954DD6"/>
    <w:rsid w:val="00B46DB3"/>
    <w:rsid w:val="00B73864"/>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5D8E38C5-20C8-4A36-956C-0C09A5D5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2012-06-15T09:55:00Z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