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56" w:rsidRPr="001D411F" w:rsidRDefault="001D411F" w:rsidP="001D411F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>ROI</w:t>
      </w:r>
    </w:p>
    <w:p w:rsidR="001D411F" w:rsidRPr="001D411F" w:rsidRDefault="001D411F" w:rsidP="001D411F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 w:rsidR="00E9543F" w:rsidRPr="001D411F">
        <w:rPr>
          <w:rFonts w:ascii="Times New Roman" w:hAnsi="Times New Roman" w:cs="Times New Roman"/>
        </w:rPr>
        <w:t>ROI?</w:t>
      </w:r>
    </w:p>
    <w:p w:rsidR="001D411F" w:rsidRPr="001D411F" w:rsidRDefault="001D411F" w:rsidP="001D411F">
      <w:pPr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>ROI</w:t>
      </w:r>
      <w:r>
        <w:rPr>
          <w:rFonts w:ascii="Times New Roman" w:hAnsi="Times New Roman" w:cs="Times New Roman"/>
        </w:rPr>
        <w:t xml:space="preserve"> (Return </w:t>
      </w:r>
      <w:r w:rsidR="00E9543F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Investment)</w:t>
      </w:r>
      <w:r w:rsidRPr="001D411F">
        <w:rPr>
          <w:rFonts w:ascii="Times New Roman" w:hAnsi="Times New Roman" w:cs="Times New Roman"/>
        </w:rPr>
        <w:t xml:space="preserve"> is a relatively straightforward investment metric that expresses how much</w:t>
      </w:r>
      <w:r>
        <w:rPr>
          <w:rFonts w:ascii="Times New Roman" w:hAnsi="Times New Roman" w:cs="Times New Roman"/>
        </w:rPr>
        <w:t xml:space="preserve"> time is required (the payback </w:t>
      </w:r>
      <w:r w:rsidRPr="001D411F">
        <w:rPr>
          <w:rFonts w:ascii="Times New Roman" w:hAnsi="Times New Roman" w:cs="Times New Roman"/>
        </w:rPr>
        <w:t>period) to recover the original investment. It may also be expressed a</w:t>
      </w:r>
      <w:r>
        <w:rPr>
          <w:rFonts w:ascii="Times New Roman" w:hAnsi="Times New Roman" w:cs="Times New Roman"/>
        </w:rPr>
        <w:t xml:space="preserve">s a percentage figure -- ROI%. </w:t>
      </w:r>
      <w:r w:rsidRPr="001D411F">
        <w:rPr>
          <w:rFonts w:ascii="Times New Roman" w:hAnsi="Times New Roman" w:cs="Times New Roman"/>
        </w:rPr>
        <w:t>ROI is calculated as:</w:t>
      </w:r>
    </w:p>
    <w:p w:rsidR="001D411F" w:rsidRDefault="001D411F" w:rsidP="001D411F">
      <w:pPr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7A393C5E" wp14:editId="7243ECF7">
            <wp:extent cx="2422539" cy="515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637" cy="51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1F" w:rsidRDefault="001D411F" w:rsidP="001D411F">
      <w:pPr>
        <w:pStyle w:val="Heading2"/>
      </w:pPr>
      <w:r>
        <w:t xml:space="preserve">Why is choose </w:t>
      </w:r>
      <w:r w:rsidR="00E9543F">
        <w:t>ROI?</w:t>
      </w:r>
    </w:p>
    <w:p w:rsidR="001D411F" w:rsidRDefault="001D411F" w:rsidP="001D411F">
      <w:r>
        <w:t xml:space="preserve">ROI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8C12C3">
        <w:t xml:space="preserve"> so </w:t>
      </w:r>
      <w:proofErr w:type="spellStart"/>
      <w:r w:rsidR="008C12C3">
        <w:t>sánh</w:t>
      </w:r>
      <w:proofErr w:type="spellEnd"/>
      <w:r w:rsidR="008C12C3">
        <w:t xml:space="preserve"> </w:t>
      </w:r>
      <w:proofErr w:type="spellStart"/>
      <w:r w:rsidR="008C12C3">
        <w:t>khoản</w:t>
      </w:r>
      <w:proofErr w:type="spellEnd"/>
      <w:r w:rsidR="008C12C3">
        <w:t xml:space="preserve"> </w:t>
      </w:r>
      <w:proofErr w:type="spellStart"/>
      <w:proofErr w:type="gramStart"/>
      <w:r w:rsidR="008C12C3">
        <w:t>thu</w:t>
      </w:r>
      <w:proofErr w:type="spellEnd"/>
      <w:proofErr w:type="gramEnd"/>
      <w:r w:rsidR="008C12C3">
        <w:t xml:space="preserve"> </w:t>
      </w:r>
      <w:proofErr w:type="spellStart"/>
      <w:r w:rsidR="008C12C3">
        <w:t>về</w:t>
      </w:r>
      <w:proofErr w:type="spellEnd"/>
      <w:r w:rsidR="008C12C3">
        <w:t xml:space="preserve"> </w:t>
      </w:r>
      <w:proofErr w:type="spellStart"/>
      <w:r w:rsidR="008C12C3">
        <w:t>từ</w:t>
      </w:r>
      <w:proofErr w:type="spellEnd"/>
      <w:r w:rsidR="008C12C3">
        <w:t xml:space="preserve"> </w:t>
      </w:r>
      <w:proofErr w:type="spellStart"/>
      <w:r w:rsidR="008C12C3">
        <w:t>đồng</w:t>
      </w:r>
      <w:proofErr w:type="spellEnd"/>
      <w:r w:rsidR="008C12C3">
        <w:t xml:space="preserve"> </w:t>
      </w:r>
      <w:proofErr w:type="spellStart"/>
      <w:r w:rsidR="008C12C3">
        <w:t>tiền</w:t>
      </w:r>
      <w:proofErr w:type="spellEnd"/>
      <w:r w:rsidR="008C12C3">
        <w:t xml:space="preserve"> </w:t>
      </w:r>
      <w:proofErr w:type="spellStart"/>
      <w:r w:rsidR="008C12C3">
        <w:t>bỏ</w:t>
      </w:r>
      <w:proofErr w:type="spellEnd"/>
      <w:r w:rsidR="008C12C3">
        <w:t xml:space="preserve"> </w:t>
      </w:r>
      <w:proofErr w:type="spellStart"/>
      <w:r w:rsidR="008C12C3">
        <w:t>ra</w:t>
      </w:r>
      <w:proofErr w:type="spellEnd"/>
      <w:r w:rsidR="008C12C3">
        <w:t xml:space="preserve"> </w:t>
      </w:r>
      <w:proofErr w:type="spellStart"/>
      <w:r w:rsidR="008C12C3">
        <w:t>với</w:t>
      </w:r>
      <w:proofErr w:type="spellEnd"/>
      <w:r w:rsidR="008C12C3">
        <w:t xml:space="preserve"> </w:t>
      </w:r>
      <w:proofErr w:type="spellStart"/>
      <w:r w:rsidR="008C12C3">
        <w:t>lợi</w:t>
      </w:r>
      <w:proofErr w:type="spellEnd"/>
      <w:r w:rsidR="008C12C3">
        <w:t xml:space="preserve"> </w:t>
      </w:r>
      <w:proofErr w:type="spellStart"/>
      <w:r w:rsidR="008C12C3">
        <w:t>nhuận</w:t>
      </w:r>
      <w:proofErr w:type="spellEnd"/>
      <w:r w:rsidR="008C12C3">
        <w:t xml:space="preserve"> </w:t>
      </w:r>
      <w:proofErr w:type="spellStart"/>
      <w:r w:rsidR="008C12C3">
        <w:t>mà</w:t>
      </w:r>
      <w:proofErr w:type="spellEnd"/>
      <w:r w:rsidR="008C12C3">
        <w:t xml:space="preserve"> </w:t>
      </w:r>
      <w:proofErr w:type="spellStart"/>
      <w:r w:rsidR="008C12C3">
        <w:t>công</w:t>
      </w:r>
      <w:proofErr w:type="spellEnd"/>
      <w:r w:rsidR="008C12C3">
        <w:t xml:space="preserve"> </w:t>
      </w:r>
      <w:proofErr w:type="spellStart"/>
      <w:r w:rsidR="008C12C3">
        <w:t>ty</w:t>
      </w:r>
      <w:proofErr w:type="spellEnd"/>
      <w:r w:rsidR="008C12C3">
        <w:t xml:space="preserve"> </w:t>
      </w:r>
      <w:proofErr w:type="spellStart"/>
      <w:r w:rsidR="008C12C3">
        <w:t>có</w:t>
      </w:r>
      <w:proofErr w:type="spellEnd"/>
      <w:r w:rsidR="008C12C3">
        <w:t xml:space="preserve"> </w:t>
      </w:r>
      <w:proofErr w:type="spellStart"/>
      <w:r w:rsidR="008C12C3">
        <w:t>được</w:t>
      </w:r>
      <w:proofErr w:type="spellEnd"/>
      <w:r w:rsidR="008C12C3">
        <w:t xml:space="preserve">, </w:t>
      </w:r>
      <w:proofErr w:type="spellStart"/>
      <w:r w:rsidR="008C12C3">
        <w:t>từ</w:t>
      </w:r>
      <w:proofErr w:type="spellEnd"/>
      <w:r w:rsidR="008C12C3">
        <w:t xml:space="preserve"> </w:t>
      </w:r>
      <w:proofErr w:type="spellStart"/>
      <w:r w:rsidR="008C12C3">
        <w:t>đó</w:t>
      </w:r>
      <w:proofErr w:type="spellEnd"/>
      <w:r w:rsidR="008C12C3">
        <w:t xml:space="preserve"> </w:t>
      </w:r>
      <w:proofErr w:type="spellStart"/>
      <w:r w:rsidR="008C12C3">
        <w:t>biết</w:t>
      </w:r>
      <w:proofErr w:type="spellEnd"/>
      <w:r w:rsidR="008C12C3">
        <w:t xml:space="preserve"> </w:t>
      </w:r>
      <w:proofErr w:type="spellStart"/>
      <w:r w:rsidR="008C12C3">
        <w:t>được</w:t>
      </w:r>
      <w:proofErr w:type="spellEnd"/>
      <w:r w:rsidR="008C12C3">
        <w:t xml:space="preserve"> </w:t>
      </w:r>
      <w:proofErr w:type="spellStart"/>
      <w:r w:rsidR="008C12C3">
        <w:t>khả</w:t>
      </w:r>
      <w:proofErr w:type="spellEnd"/>
      <w:r w:rsidR="008C12C3">
        <w:t xml:space="preserve"> </w:t>
      </w:r>
      <w:proofErr w:type="spellStart"/>
      <w:r w:rsidR="008C12C3">
        <w:t>năng</w:t>
      </w:r>
      <w:proofErr w:type="spellEnd"/>
      <w:r w:rsidR="008C12C3">
        <w:t xml:space="preserve"> </w:t>
      </w:r>
      <w:proofErr w:type="spellStart"/>
      <w:r w:rsidR="008C12C3">
        <w:t>hoàn</w:t>
      </w:r>
      <w:proofErr w:type="spellEnd"/>
      <w:r w:rsidR="008C12C3">
        <w:t xml:space="preserve"> </w:t>
      </w:r>
      <w:proofErr w:type="spellStart"/>
      <w:r w:rsidR="008C12C3">
        <w:t>vốn</w:t>
      </w:r>
      <w:proofErr w:type="spellEnd"/>
      <w:r w:rsidR="008C12C3">
        <w:t xml:space="preserve"> </w:t>
      </w:r>
      <w:proofErr w:type="spellStart"/>
      <w:r w:rsidR="008C12C3">
        <w:t>của</w:t>
      </w:r>
      <w:proofErr w:type="spellEnd"/>
      <w:r w:rsidR="008C12C3">
        <w:t xml:space="preserve"> </w:t>
      </w:r>
      <w:proofErr w:type="spellStart"/>
      <w:r w:rsidR="008C12C3">
        <w:t>dự</w:t>
      </w:r>
      <w:proofErr w:type="spellEnd"/>
      <w:r w:rsidR="008C12C3">
        <w:t xml:space="preserve"> </w:t>
      </w:r>
      <w:proofErr w:type="spellStart"/>
      <w:r w:rsidR="008C12C3">
        <w:t>án</w:t>
      </w:r>
      <w:proofErr w:type="spellEnd"/>
      <w:r w:rsidR="008C12C3">
        <w:t xml:space="preserve"> </w:t>
      </w:r>
      <w:proofErr w:type="spellStart"/>
      <w:r w:rsidR="008C12C3">
        <w:t>là</w:t>
      </w:r>
      <w:proofErr w:type="spellEnd"/>
      <w:r w:rsidR="008C12C3">
        <w:t xml:space="preserve"> </w:t>
      </w:r>
      <w:proofErr w:type="spellStart"/>
      <w:r w:rsidR="008C12C3">
        <w:t>bao</w:t>
      </w:r>
      <w:proofErr w:type="spellEnd"/>
      <w:r w:rsidR="008C12C3">
        <w:t xml:space="preserve"> </w:t>
      </w:r>
      <w:proofErr w:type="spellStart"/>
      <w:r w:rsidR="008C12C3">
        <w:t>lâu</w:t>
      </w:r>
      <w:proofErr w:type="spellEnd"/>
      <w:r w:rsidR="008C12C3">
        <w:t xml:space="preserve">. </w:t>
      </w:r>
      <w:proofErr w:type="spellStart"/>
      <w:r w:rsidR="008C12C3">
        <w:t>Là</w:t>
      </w:r>
      <w:proofErr w:type="spellEnd"/>
      <w:r w:rsidR="008C12C3">
        <w:t xml:space="preserve"> </w:t>
      </w:r>
      <w:proofErr w:type="spellStart"/>
      <w:r w:rsidR="008C12C3">
        <w:t>một</w:t>
      </w:r>
      <w:proofErr w:type="spellEnd"/>
      <w:r w:rsidR="008C12C3">
        <w:t xml:space="preserve"> </w:t>
      </w:r>
      <w:proofErr w:type="spellStart"/>
      <w:r w:rsidR="008C12C3">
        <w:t>công</w:t>
      </w:r>
      <w:proofErr w:type="spellEnd"/>
      <w:r w:rsidR="008C12C3">
        <w:t xml:space="preserve"> </w:t>
      </w:r>
      <w:proofErr w:type="spellStart"/>
      <w:r w:rsidR="008C12C3">
        <w:t>cụ</w:t>
      </w:r>
      <w:proofErr w:type="spellEnd"/>
      <w:r w:rsidR="008C12C3">
        <w:t xml:space="preserve"> </w:t>
      </w:r>
      <w:proofErr w:type="spellStart"/>
      <w:r w:rsidR="008C12C3">
        <w:t>phân</w:t>
      </w:r>
      <w:proofErr w:type="spellEnd"/>
      <w:r w:rsidR="008C12C3">
        <w:t xml:space="preserve"> </w:t>
      </w:r>
      <w:proofErr w:type="spellStart"/>
      <w:r w:rsidR="008C12C3">
        <w:t>tích</w:t>
      </w:r>
      <w:proofErr w:type="spellEnd"/>
      <w:r w:rsidR="008C12C3">
        <w:t xml:space="preserve">, </w:t>
      </w:r>
      <w:proofErr w:type="spellStart"/>
      <w:r w:rsidR="008C12C3">
        <w:t>nên</w:t>
      </w:r>
      <w:proofErr w:type="spellEnd"/>
      <w:r w:rsidR="008C12C3">
        <w:t xml:space="preserve"> ROI </w:t>
      </w:r>
      <w:proofErr w:type="spellStart"/>
      <w:r w:rsidR="008C12C3">
        <w:t>và</w:t>
      </w:r>
      <w:proofErr w:type="spellEnd"/>
      <w:r w:rsidR="008C12C3">
        <w:t xml:space="preserve"> </w:t>
      </w:r>
      <w:proofErr w:type="spellStart"/>
      <w:r w:rsidR="008C12C3">
        <w:t>thời</w:t>
      </w:r>
      <w:proofErr w:type="spellEnd"/>
      <w:r w:rsidR="008C12C3">
        <w:t xml:space="preserve"> </w:t>
      </w:r>
      <w:proofErr w:type="spellStart"/>
      <w:r w:rsidR="008C12C3">
        <w:t>gian</w:t>
      </w:r>
      <w:proofErr w:type="spellEnd"/>
      <w:r w:rsidR="008C12C3">
        <w:t xml:space="preserve"> </w:t>
      </w:r>
      <w:proofErr w:type="spellStart"/>
      <w:r w:rsidR="008C12C3">
        <w:t>hoàn</w:t>
      </w:r>
      <w:proofErr w:type="spellEnd"/>
      <w:r w:rsidR="008C12C3">
        <w:t xml:space="preserve"> </w:t>
      </w:r>
      <w:proofErr w:type="spellStart"/>
      <w:r w:rsidR="008C12C3">
        <w:t>vốn</w:t>
      </w:r>
      <w:proofErr w:type="spellEnd"/>
      <w:r w:rsidR="008C12C3">
        <w:t xml:space="preserve"> </w:t>
      </w:r>
      <w:proofErr w:type="spellStart"/>
      <w:r w:rsidR="008C12C3">
        <w:t>có</w:t>
      </w:r>
      <w:proofErr w:type="spellEnd"/>
      <w:r w:rsidR="008C12C3">
        <w:t xml:space="preserve"> </w:t>
      </w:r>
      <w:proofErr w:type="spellStart"/>
      <w:r w:rsidR="008C12C3">
        <w:t>thể</w:t>
      </w:r>
      <w:proofErr w:type="spellEnd"/>
      <w:r w:rsidR="008C12C3">
        <w:t xml:space="preserve"> </w:t>
      </w:r>
      <w:proofErr w:type="spellStart"/>
      <w:r w:rsidR="008C12C3">
        <w:t>đem</w:t>
      </w:r>
      <w:proofErr w:type="spellEnd"/>
      <w:r w:rsidR="008C12C3">
        <w:t xml:space="preserve"> </w:t>
      </w:r>
      <w:proofErr w:type="spellStart"/>
      <w:r w:rsidR="008C12C3">
        <w:t>lại</w:t>
      </w:r>
      <w:proofErr w:type="spellEnd"/>
      <w:r w:rsidR="008C12C3">
        <w:t xml:space="preserve"> </w:t>
      </w:r>
      <w:proofErr w:type="spellStart"/>
      <w:r w:rsidR="008C12C3">
        <w:t>những</w:t>
      </w:r>
      <w:proofErr w:type="spellEnd"/>
      <w:r w:rsidR="008C12C3">
        <w:t xml:space="preserve"> </w:t>
      </w:r>
      <w:proofErr w:type="spellStart"/>
      <w:r w:rsidR="008C12C3">
        <w:t>lợi</w:t>
      </w:r>
      <w:proofErr w:type="spellEnd"/>
      <w:r w:rsidR="008C12C3">
        <w:t xml:space="preserve"> </w:t>
      </w:r>
      <w:proofErr w:type="spellStart"/>
      <w:r w:rsidR="008C12C3">
        <w:t>ích</w:t>
      </w:r>
      <w:proofErr w:type="spellEnd"/>
      <w:r w:rsidR="008C12C3">
        <w:t xml:space="preserve"> </w:t>
      </w:r>
      <w:proofErr w:type="spellStart"/>
      <w:r w:rsidR="008C12C3">
        <w:t>như</w:t>
      </w:r>
      <w:proofErr w:type="spellEnd"/>
      <w:r w:rsidR="008C12C3">
        <w:t>:</w:t>
      </w:r>
    </w:p>
    <w:p w:rsidR="008C12C3" w:rsidRDefault="008C12C3" w:rsidP="008C12C3">
      <w:pPr>
        <w:pStyle w:val="ListParagraph"/>
        <w:numPr>
          <w:ilvl w:val="0"/>
          <w:numId w:val="3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8C12C3" w:rsidRDefault="008C12C3" w:rsidP="008C12C3">
      <w:pPr>
        <w:pStyle w:val="ListParagraph"/>
        <w:numPr>
          <w:ilvl w:val="0"/>
          <w:numId w:val="3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hơn</w:t>
      </w:r>
      <w:proofErr w:type="spellEnd"/>
    </w:p>
    <w:p w:rsidR="006A3218" w:rsidRDefault="00F23CFF" w:rsidP="009D3E08">
      <w:pPr>
        <w:pStyle w:val="Heading3"/>
        <w:rPr>
          <w:color w:val="auto"/>
        </w:rPr>
      </w:pPr>
      <w:r>
        <w:t>Total Cost</w:t>
      </w:r>
      <w:r w:rsidR="009D3E08">
        <w:t xml:space="preserve">: </w:t>
      </w:r>
      <w:r w:rsidR="00872F8D" w:rsidRPr="009D3E08">
        <w:rPr>
          <w:color w:val="auto"/>
        </w:rPr>
        <w:t>927240</w:t>
      </w:r>
      <w:r w:rsidR="009D3E08">
        <w:rPr>
          <w:color w:val="auto"/>
        </w:rPr>
        <w:t xml:space="preserve"> $</w:t>
      </w:r>
    </w:p>
    <w:p w:rsidR="009D3E08" w:rsidRDefault="009D3E08" w:rsidP="009D3E08">
      <w:pPr>
        <w:pStyle w:val="Heading3"/>
      </w:pPr>
      <w:r w:rsidRPr="009D3E08">
        <w:t>Viking Revenue Estimates</w:t>
      </w:r>
    </w:p>
    <w:tbl>
      <w:tblPr>
        <w:tblW w:w="325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9"/>
        <w:gridCol w:w="828"/>
      </w:tblGrid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Viking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$650 </w:t>
            </w:r>
          </w:p>
        </w:tc>
      </w:tr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Viking </w:t>
            </w:r>
            <w:r w:rsidR="00E9543F" w:rsidRPr="009D3E08">
              <w:rPr>
                <w:rFonts w:ascii="Arial" w:eastAsia="Times New Roman" w:hAnsi="Arial" w:cs="Arial"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License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$1.950 </w:t>
            </w:r>
          </w:p>
        </w:tc>
      </w:tr>
      <w:tr w:rsidR="009D3E08" w:rsidRPr="009D3E08" w:rsidTr="009D3E08">
        <w:trPr>
          <w:trHeight w:val="255"/>
        </w:trPr>
        <w:tc>
          <w:tcPr>
            <w:tcW w:w="270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Support Fee</w:t>
            </w:r>
          </w:p>
        </w:tc>
        <w:tc>
          <w:tcPr>
            <w:tcW w:w="54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</w:tbl>
    <w:p w:rsidR="009D3E08" w:rsidRDefault="009D3E08" w:rsidP="009D3E08"/>
    <w:p w:rsidR="009D3E08" w:rsidRDefault="009D3E08" w:rsidP="009D3E08">
      <w:r>
        <w:t xml:space="preserve">Maximum </w:t>
      </w:r>
      <w:r w:rsidRPr="006A3218">
        <w:t>Total Additional</w:t>
      </w:r>
      <w:r>
        <w:t>: 3338400</w:t>
      </w:r>
    </w:p>
    <w:tbl>
      <w:tblPr>
        <w:tblW w:w="12047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1053"/>
        <w:gridCol w:w="1053"/>
        <w:gridCol w:w="1255"/>
        <w:gridCol w:w="1255"/>
        <w:gridCol w:w="1053"/>
        <w:gridCol w:w="1053"/>
        <w:gridCol w:w="1072"/>
      </w:tblGrid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Licenses</w:t>
            </w: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# </w:t>
            </w:r>
            <w:r w:rsidR="00B52B57"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Licenses</w:t>
            </w:r>
          </w:p>
        </w:tc>
        <w:tc>
          <w:tcPr>
            <w:tcW w:w="1072" w:type="dxa"/>
            <w:vMerge w:val="restart"/>
            <w:shd w:val="clear" w:color="auto" w:fill="auto"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Volume Discount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072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Probable (100%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>DefCon</w:t>
            </w:r>
            <w:proofErr w:type="spellEnd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USA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Big Communications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Starfleet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Global Energy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Chemicals-R-Us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Viking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Revenue from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$607.100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$664.625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$103.838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$159.900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$232.538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Support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$121.420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$132.925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$20.768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$31.980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$46.508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Total Additional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$853.125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$989.430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$1.495.845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D3E08" w:rsidRDefault="009D3E08" w:rsidP="009D3E08"/>
    <w:p w:rsidR="009D3E08" w:rsidRDefault="009D3E08" w:rsidP="009D3E08"/>
    <w:p w:rsidR="009D3E08" w:rsidRDefault="009D3E08" w:rsidP="009D3E08"/>
    <w:p w:rsidR="009D3E08" w:rsidRDefault="00E9543F" w:rsidP="009D3E08">
      <w:r>
        <w:t>Minimum</w:t>
      </w:r>
      <w:r w:rsidR="009D3E08">
        <w:t xml:space="preserve"> </w:t>
      </w:r>
      <w:r w:rsidR="009D3E08" w:rsidRPr="006A3218">
        <w:t>Total Additional Revenue</w:t>
      </w:r>
      <w:r w:rsidR="009D3E08">
        <w:t xml:space="preserve"> (80%): 2670720</w:t>
      </w:r>
    </w:p>
    <w:tbl>
      <w:tblPr>
        <w:tblW w:w="12047" w:type="dxa"/>
        <w:jc w:val="center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19"/>
        <w:gridCol w:w="1053"/>
        <w:gridCol w:w="1053"/>
        <w:gridCol w:w="1255"/>
        <w:gridCol w:w="1255"/>
        <w:gridCol w:w="1053"/>
        <w:gridCol w:w="1053"/>
        <w:gridCol w:w="1072"/>
      </w:tblGrid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# Licenses</w:t>
            </w:r>
          </w:p>
        </w:tc>
        <w:tc>
          <w:tcPr>
            <w:tcW w:w="3361" w:type="dxa"/>
            <w:gridSpan w:val="3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# </w:t>
            </w:r>
            <w:r w:rsidR="00B52B57"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Dev.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Licenses</w:t>
            </w:r>
          </w:p>
        </w:tc>
        <w:tc>
          <w:tcPr>
            <w:tcW w:w="1072" w:type="dxa"/>
            <w:vMerge w:val="restart"/>
            <w:shd w:val="clear" w:color="auto" w:fill="auto"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Volume Discount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2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3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Year 4</w:t>
            </w:r>
          </w:p>
        </w:tc>
        <w:tc>
          <w:tcPr>
            <w:tcW w:w="1072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 w:val="restart"/>
            <w:shd w:val="clear" w:color="auto" w:fill="auto"/>
            <w:noWrap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Probable (80%</w:t>
            </w:r>
            <w:r w:rsidRPr="009D3E0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>DefCon</w:t>
            </w:r>
            <w:proofErr w:type="spellEnd"/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 USA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375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Big Communications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Starfleet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Global Energy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350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vMerge/>
            <w:vAlign w:val="center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Chemicals-R-Us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15%</w:t>
            </w: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Viking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1185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110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Revenue from Licenses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$607.100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$664.625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$1.014.000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$103.838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$159.900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$232.538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Additional Support Revenue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$121.420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$132.925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$202.800 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$20.768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$31.980 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 xml:space="preserve">$46.508 </w:t>
            </w: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FC5545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3E08" w:rsidRPr="009D3E08" w:rsidTr="009D3E08">
        <w:trPr>
          <w:trHeight w:val="25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Total Additional Revenue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682500$</w:t>
            </w:r>
          </w:p>
        </w:tc>
        <w:tc>
          <w:tcPr>
            <w:tcW w:w="1053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791544$</w:t>
            </w:r>
          </w:p>
        </w:tc>
        <w:tc>
          <w:tcPr>
            <w:tcW w:w="1255" w:type="dxa"/>
            <w:shd w:val="clear" w:color="auto" w:fill="auto"/>
            <w:noWrap/>
            <w:vAlign w:val="center"/>
          </w:tcPr>
          <w:p w:rsidR="009D3E08" w:rsidRPr="009D3E08" w:rsidRDefault="009D3E08" w:rsidP="009D3E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D3E08">
              <w:rPr>
                <w:rFonts w:ascii="Arial" w:eastAsia="Times New Roman" w:hAnsi="Arial" w:cs="Arial"/>
                <w:sz w:val="20"/>
                <w:szCs w:val="20"/>
              </w:rPr>
              <w:t>1196676$</w:t>
            </w:r>
          </w:p>
        </w:tc>
        <w:tc>
          <w:tcPr>
            <w:tcW w:w="1255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72" w:type="dxa"/>
            <w:shd w:val="clear" w:color="auto" w:fill="auto"/>
            <w:noWrap/>
            <w:vAlign w:val="bottom"/>
            <w:hideMark/>
          </w:tcPr>
          <w:p w:rsidR="009D3E08" w:rsidRPr="009D3E08" w:rsidRDefault="009D3E08" w:rsidP="00FC55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D3E08" w:rsidRPr="009D3E08" w:rsidRDefault="009D3E08" w:rsidP="009D3E08"/>
    <w:p w:rsidR="00F23CFF" w:rsidRDefault="00872F8D" w:rsidP="00F23CFF">
      <w:pPr>
        <w:pStyle w:val="Heading3"/>
      </w:pPr>
      <w:r>
        <w:t>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555"/>
        <w:gridCol w:w="2691"/>
      </w:tblGrid>
      <w:tr w:rsidR="00F23CFF" w:rsidTr="00F23CFF">
        <w:tc>
          <w:tcPr>
            <w:tcW w:w="1678" w:type="dxa"/>
          </w:tcPr>
          <w:p w:rsidR="00F23CFF" w:rsidRDefault="00F23CFF" w:rsidP="00E86D03"/>
        </w:tc>
        <w:tc>
          <w:tcPr>
            <w:tcW w:w="1628" w:type="dxa"/>
          </w:tcPr>
          <w:p w:rsidR="00F23CFF" w:rsidRDefault="00F23CFF" w:rsidP="00E86D03">
            <w:r>
              <w:t>Year 2</w:t>
            </w:r>
          </w:p>
        </w:tc>
        <w:tc>
          <w:tcPr>
            <w:tcW w:w="1628" w:type="dxa"/>
          </w:tcPr>
          <w:p w:rsidR="00F23CFF" w:rsidRDefault="00F23CFF" w:rsidP="00E86D03">
            <w:r>
              <w:t>Year 3</w:t>
            </w:r>
          </w:p>
        </w:tc>
        <w:tc>
          <w:tcPr>
            <w:tcW w:w="1555" w:type="dxa"/>
          </w:tcPr>
          <w:p w:rsidR="00F23CFF" w:rsidRDefault="00F23CFF" w:rsidP="00E86D03">
            <w:r>
              <w:t>Year 4</w:t>
            </w:r>
          </w:p>
        </w:tc>
        <w:tc>
          <w:tcPr>
            <w:tcW w:w="2691" w:type="dxa"/>
          </w:tcPr>
          <w:p w:rsidR="00F23CFF" w:rsidRDefault="00F23CFF" w:rsidP="00E86D03">
            <w:r>
              <w:t>Total</w:t>
            </w:r>
          </w:p>
        </w:tc>
      </w:tr>
      <w:tr w:rsidR="00F23CFF" w:rsidTr="00F23CFF">
        <w:tc>
          <w:tcPr>
            <w:tcW w:w="1678" w:type="dxa"/>
          </w:tcPr>
          <w:p w:rsidR="00F23CFF" w:rsidRDefault="00F23CFF" w:rsidP="00E86D03">
            <w:r>
              <w:t xml:space="preserve">Maximum </w:t>
            </w:r>
            <w:r w:rsidRPr="006A3218">
              <w:t>Total Additional Revenue</w:t>
            </w:r>
            <w:r>
              <w:t xml:space="preserve"> (100%)</w:t>
            </w:r>
          </w:p>
        </w:tc>
        <w:tc>
          <w:tcPr>
            <w:tcW w:w="1628" w:type="dxa"/>
          </w:tcPr>
          <w:p w:rsidR="00F23CFF" w:rsidRDefault="00F23CFF" w:rsidP="00E86D03">
            <w:r>
              <w:t>853125</w:t>
            </w:r>
            <w:r w:rsidR="009D3E08">
              <w:t>$</w:t>
            </w:r>
          </w:p>
        </w:tc>
        <w:tc>
          <w:tcPr>
            <w:tcW w:w="1628" w:type="dxa"/>
          </w:tcPr>
          <w:p w:rsidR="00F23CFF" w:rsidRDefault="00F23CFF" w:rsidP="00E86D03">
            <w:r>
              <w:t>989430</w:t>
            </w:r>
            <w:r w:rsidR="009D3E08">
              <w:t>$</w:t>
            </w:r>
          </w:p>
        </w:tc>
        <w:tc>
          <w:tcPr>
            <w:tcW w:w="1555" w:type="dxa"/>
          </w:tcPr>
          <w:p w:rsidR="00F23CFF" w:rsidRDefault="00F23CFF" w:rsidP="00E86D03">
            <w:r>
              <w:t>1495845</w:t>
            </w:r>
            <w:r w:rsidR="009D3E08">
              <w:t>$</w:t>
            </w:r>
          </w:p>
        </w:tc>
        <w:tc>
          <w:tcPr>
            <w:tcW w:w="2691" w:type="dxa"/>
          </w:tcPr>
          <w:p w:rsidR="00F23CFF" w:rsidRDefault="00F23CFF" w:rsidP="00E86D03">
            <w:r>
              <w:t>3338400</w:t>
            </w:r>
            <w:r w:rsidR="009D3E08">
              <w:t>$</w:t>
            </w:r>
          </w:p>
        </w:tc>
      </w:tr>
      <w:tr w:rsidR="00F23CFF" w:rsidTr="00F23CFF">
        <w:tc>
          <w:tcPr>
            <w:tcW w:w="1678" w:type="dxa"/>
          </w:tcPr>
          <w:p w:rsidR="00F23CFF" w:rsidRDefault="00E9543F" w:rsidP="00E86D03">
            <w:r>
              <w:t>Minimum</w:t>
            </w:r>
            <w:r w:rsidR="00F23CFF">
              <w:t xml:space="preserve"> </w:t>
            </w:r>
            <w:r w:rsidR="00F23CFF" w:rsidRPr="006A3218">
              <w:t>Total Additional Revenue</w:t>
            </w:r>
            <w:r w:rsidR="00F23CFF">
              <w:t xml:space="preserve"> (80%)</w:t>
            </w:r>
          </w:p>
        </w:tc>
        <w:tc>
          <w:tcPr>
            <w:tcW w:w="1628" w:type="dxa"/>
          </w:tcPr>
          <w:p w:rsidR="00F23CFF" w:rsidRDefault="00F23CFF" w:rsidP="00E86D03">
            <w:r>
              <w:t>682500</w:t>
            </w:r>
            <w:r w:rsidR="009D3E08">
              <w:t>$</w:t>
            </w:r>
          </w:p>
        </w:tc>
        <w:tc>
          <w:tcPr>
            <w:tcW w:w="1628" w:type="dxa"/>
          </w:tcPr>
          <w:p w:rsidR="00F23CFF" w:rsidRDefault="00F23CFF" w:rsidP="00E86D03">
            <w:r>
              <w:t>791544</w:t>
            </w:r>
            <w:r w:rsidR="009D3E08">
              <w:t>$</w:t>
            </w:r>
          </w:p>
        </w:tc>
        <w:tc>
          <w:tcPr>
            <w:tcW w:w="1555" w:type="dxa"/>
          </w:tcPr>
          <w:p w:rsidR="00F23CFF" w:rsidRDefault="00F23CFF" w:rsidP="00E86D03">
            <w:r>
              <w:t>1196676</w:t>
            </w:r>
            <w:r w:rsidR="009D3E08">
              <w:t>$</w:t>
            </w:r>
          </w:p>
        </w:tc>
        <w:tc>
          <w:tcPr>
            <w:tcW w:w="2691" w:type="dxa"/>
          </w:tcPr>
          <w:p w:rsidR="00F23CFF" w:rsidRDefault="00F23CFF" w:rsidP="00E86D03">
            <w:r>
              <w:t>2670720</w:t>
            </w:r>
            <w:r w:rsidR="009D3E08">
              <w:t>$</w:t>
            </w:r>
          </w:p>
        </w:tc>
      </w:tr>
    </w:tbl>
    <w:p w:rsidR="00F23CFF" w:rsidRDefault="00F23CFF" w:rsidP="006A3218">
      <w:pPr>
        <w:ind w:left="360"/>
      </w:pPr>
    </w:p>
    <w:p w:rsidR="00F23CFF" w:rsidRDefault="00F23CFF" w:rsidP="00F23CFF">
      <w:pPr>
        <w:pStyle w:val="Heading3"/>
      </w:pPr>
      <w:r>
        <w:t>ROI calculation: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93"/>
        <w:gridCol w:w="2293"/>
        <w:gridCol w:w="2293"/>
      </w:tblGrid>
      <w:tr w:rsidR="00F23CFF" w:rsidTr="00F23CFF">
        <w:tc>
          <w:tcPr>
            <w:tcW w:w="2337" w:type="dxa"/>
          </w:tcPr>
          <w:p w:rsidR="00F23CFF" w:rsidRDefault="00F23CFF" w:rsidP="006A3218"/>
        </w:tc>
        <w:tc>
          <w:tcPr>
            <w:tcW w:w="2293" w:type="dxa"/>
          </w:tcPr>
          <w:p w:rsidR="00F23CFF" w:rsidRDefault="00F23CFF" w:rsidP="006A3218">
            <w:r>
              <w:t>Total Cost</w:t>
            </w:r>
          </w:p>
        </w:tc>
        <w:tc>
          <w:tcPr>
            <w:tcW w:w="2293" w:type="dxa"/>
          </w:tcPr>
          <w:p w:rsidR="00F23CFF" w:rsidRDefault="00F23CFF" w:rsidP="006A3218">
            <w:r>
              <w:t>Total Benefit</w:t>
            </w:r>
          </w:p>
        </w:tc>
        <w:tc>
          <w:tcPr>
            <w:tcW w:w="2293" w:type="dxa"/>
          </w:tcPr>
          <w:p w:rsidR="00F23CFF" w:rsidRDefault="00F23CFF" w:rsidP="006A3218">
            <w:r>
              <w:t>ROI (%)</w:t>
            </w:r>
          </w:p>
        </w:tc>
      </w:tr>
      <w:tr w:rsidR="00F23CFF" w:rsidTr="00F23CFF">
        <w:tc>
          <w:tcPr>
            <w:tcW w:w="2337" w:type="dxa"/>
          </w:tcPr>
          <w:p w:rsidR="00F23CFF" w:rsidRDefault="00F23CFF" w:rsidP="006A3218">
            <w:r>
              <w:t xml:space="preserve">Maximum </w:t>
            </w:r>
            <w:r w:rsidRPr="006A3218">
              <w:t>Total Additional Revenue</w:t>
            </w:r>
            <w:r>
              <w:t xml:space="preserve"> (100%)</w:t>
            </w:r>
          </w:p>
        </w:tc>
        <w:tc>
          <w:tcPr>
            <w:tcW w:w="2293" w:type="dxa"/>
          </w:tcPr>
          <w:p w:rsidR="00F23CFF" w:rsidRDefault="00F23CFF" w:rsidP="006A3218">
            <w:r>
              <w:t>927240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3338400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260,04%</w:t>
            </w:r>
          </w:p>
        </w:tc>
      </w:tr>
      <w:tr w:rsidR="00F23CFF" w:rsidTr="00F23CFF">
        <w:tc>
          <w:tcPr>
            <w:tcW w:w="2337" w:type="dxa"/>
          </w:tcPr>
          <w:p w:rsidR="00F23CFF" w:rsidRDefault="00E9543F" w:rsidP="006A3218">
            <w:r>
              <w:t>Minimum</w:t>
            </w:r>
            <w:r w:rsidR="00F23CFF">
              <w:t xml:space="preserve"> </w:t>
            </w:r>
            <w:r w:rsidR="00F23CFF" w:rsidRPr="006A3218">
              <w:t>Total Additional Revenue</w:t>
            </w:r>
            <w:r w:rsidR="00F23CFF">
              <w:t xml:space="preserve"> (80%)</w:t>
            </w:r>
          </w:p>
        </w:tc>
        <w:tc>
          <w:tcPr>
            <w:tcW w:w="2293" w:type="dxa"/>
          </w:tcPr>
          <w:p w:rsidR="00F23CFF" w:rsidRDefault="00F23CFF" w:rsidP="006A3218">
            <w:r>
              <w:t>927240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2670720</w:t>
            </w:r>
            <w:r w:rsidR="009D3E08">
              <w:t>$</w:t>
            </w:r>
          </w:p>
        </w:tc>
        <w:tc>
          <w:tcPr>
            <w:tcW w:w="2293" w:type="dxa"/>
          </w:tcPr>
          <w:p w:rsidR="00F23CFF" w:rsidRDefault="00A07B48" w:rsidP="006A3218">
            <w:r>
              <w:t>188,02%</w:t>
            </w:r>
          </w:p>
        </w:tc>
      </w:tr>
    </w:tbl>
    <w:p w:rsidR="00F23CFF" w:rsidRDefault="00F23CFF" w:rsidP="006A3218">
      <w:pPr>
        <w:ind w:left="360"/>
      </w:pPr>
    </w:p>
    <w:p w:rsidR="00772139" w:rsidRDefault="00772139" w:rsidP="006A3218">
      <w:pPr>
        <w:ind w:left="360"/>
      </w:pPr>
      <w:r w:rsidRPr="00772139">
        <w:t xml:space="preserve">Ta </w:t>
      </w:r>
      <w:proofErr w:type="spellStart"/>
      <w:r w:rsidRPr="00772139">
        <w:t>có</w:t>
      </w:r>
      <w:proofErr w:type="spellEnd"/>
      <w:r w:rsidRPr="00772139">
        <w:t xml:space="preserve"> </w:t>
      </w:r>
      <w:proofErr w:type="spellStart"/>
      <w:r w:rsidRPr="00772139">
        <w:t>tỉ</w:t>
      </w:r>
      <w:proofErr w:type="spellEnd"/>
      <w:r w:rsidRPr="00772139">
        <w:t xml:space="preserve"> </w:t>
      </w:r>
      <w:proofErr w:type="spellStart"/>
      <w:r w:rsidRPr="00772139">
        <w:t>lệ</w:t>
      </w:r>
      <w:proofErr w:type="spellEnd"/>
      <w:r w:rsidRPr="00772139">
        <w:t xml:space="preserve"> ROI </w:t>
      </w:r>
      <w:proofErr w:type="spellStart"/>
      <w:r w:rsidRPr="00772139">
        <w:t>từ</w:t>
      </w:r>
      <w:proofErr w:type="spellEnd"/>
      <w:r w:rsidRPr="00772139">
        <w:t xml:space="preserve"> 188.02% - 260.04% </w:t>
      </w:r>
      <w:proofErr w:type="spellStart"/>
      <w:r w:rsidRPr="00772139">
        <w:t>cho</w:t>
      </w:r>
      <w:proofErr w:type="spellEnd"/>
      <w:r w:rsidRPr="00772139">
        <w:t xml:space="preserve"> </w:t>
      </w:r>
      <w:proofErr w:type="spellStart"/>
      <w:r w:rsidRPr="00772139">
        <w:t>thấy</w:t>
      </w:r>
      <w:proofErr w:type="spellEnd"/>
      <w:r w:rsidRPr="00772139">
        <w:t xml:space="preserve"> </w:t>
      </w:r>
      <w:proofErr w:type="spellStart"/>
      <w:r w:rsidRPr="00772139">
        <w:t>lợi</w:t>
      </w:r>
      <w:proofErr w:type="spellEnd"/>
      <w:r w:rsidRPr="00772139">
        <w:t xml:space="preserve"> </w:t>
      </w:r>
      <w:proofErr w:type="spellStart"/>
      <w:r w:rsidRPr="00772139">
        <w:t>nhuận</w:t>
      </w:r>
      <w:proofErr w:type="spellEnd"/>
      <w:r w:rsidRPr="00772139">
        <w:t xml:space="preserve"> </w:t>
      </w:r>
      <w:proofErr w:type="spellStart"/>
      <w:r w:rsidRPr="00772139">
        <w:t>dự</w:t>
      </w:r>
      <w:proofErr w:type="spellEnd"/>
      <w:r w:rsidRPr="00772139">
        <w:t xml:space="preserve"> </w:t>
      </w:r>
      <w:proofErr w:type="spellStart"/>
      <w:r w:rsidRPr="00772139">
        <w:t>án</w:t>
      </w:r>
      <w:proofErr w:type="spellEnd"/>
      <w:r w:rsidRPr="00772139">
        <w:t xml:space="preserve"> </w:t>
      </w:r>
      <w:proofErr w:type="spellStart"/>
      <w:r w:rsidRPr="00772139">
        <w:t>gấp</w:t>
      </w:r>
      <w:proofErr w:type="spellEnd"/>
      <w:r w:rsidRPr="00772139">
        <w:t xml:space="preserve"> </w:t>
      </w:r>
      <w:proofErr w:type="spellStart"/>
      <w:r w:rsidRPr="00772139">
        <w:t>khoảng</w:t>
      </w:r>
      <w:proofErr w:type="spellEnd"/>
      <w:r w:rsidRPr="00772139">
        <w:t xml:space="preserve"> 2 </w:t>
      </w:r>
      <w:proofErr w:type="spellStart"/>
      <w:r w:rsidRPr="00772139">
        <w:t>lần</w:t>
      </w:r>
      <w:proofErr w:type="spellEnd"/>
      <w:r w:rsidRPr="00772139">
        <w:t xml:space="preserve"> </w:t>
      </w:r>
      <w:proofErr w:type="spellStart"/>
      <w:r w:rsidRPr="00772139">
        <w:t>vốn</w:t>
      </w:r>
      <w:proofErr w:type="spellEnd"/>
      <w:r w:rsidRPr="00772139">
        <w:t xml:space="preserve"> </w:t>
      </w:r>
      <w:proofErr w:type="spellStart"/>
      <w:r w:rsidRPr="00772139">
        <w:t>đầu</w:t>
      </w:r>
      <w:proofErr w:type="spellEnd"/>
      <w:r w:rsidRPr="00772139">
        <w:t xml:space="preserve"> </w:t>
      </w:r>
      <w:proofErr w:type="spellStart"/>
      <w:r w:rsidRPr="00772139">
        <w:t>tư</w:t>
      </w:r>
      <w:proofErr w:type="spellEnd"/>
      <w:r w:rsidRPr="00772139">
        <w:t xml:space="preserve"> ban </w:t>
      </w:r>
      <w:proofErr w:type="spellStart"/>
      <w:r w:rsidRPr="00772139">
        <w:t>đầu</w:t>
      </w:r>
      <w:proofErr w:type="spellEnd"/>
      <w:r w:rsidRPr="00772139">
        <w:t xml:space="preserve"> </w:t>
      </w:r>
      <w:proofErr w:type="spellStart"/>
      <w:r w:rsidRPr="00772139">
        <w:t>sau</w:t>
      </w:r>
      <w:proofErr w:type="spellEnd"/>
      <w:r w:rsidRPr="00772139">
        <w:t xml:space="preserve"> 3 </w:t>
      </w:r>
      <w:proofErr w:type="spellStart"/>
      <w:r w:rsidRPr="00772139">
        <w:t>năm</w:t>
      </w:r>
      <w:proofErr w:type="spellEnd"/>
      <w:r w:rsidRPr="00772139">
        <w:t xml:space="preserve"> </w:t>
      </w:r>
      <w:proofErr w:type="spellStart"/>
      <w:r w:rsidRPr="00772139">
        <w:t>sản</w:t>
      </w:r>
      <w:proofErr w:type="spellEnd"/>
      <w:r w:rsidRPr="00772139">
        <w:t xml:space="preserve"> </w:t>
      </w:r>
      <w:proofErr w:type="spellStart"/>
      <w:r w:rsidRPr="00772139">
        <w:t>phẩm</w:t>
      </w:r>
      <w:proofErr w:type="spellEnd"/>
      <w:r w:rsidRPr="00772139">
        <w:t xml:space="preserve"> </w:t>
      </w:r>
      <w:proofErr w:type="spellStart"/>
      <w:r w:rsidRPr="00772139">
        <w:t>bán</w:t>
      </w:r>
      <w:proofErr w:type="spellEnd"/>
      <w:r w:rsidRPr="00772139">
        <w:t xml:space="preserve"> </w:t>
      </w:r>
      <w:proofErr w:type="spellStart"/>
      <w:r w:rsidRPr="00772139">
        <w:t>ra.</w:t>
      </w:r>
      <w:proofErr w:type="spellEnd"/>
      <w:r w:rsidRPr="00772139">
        <w:t xml:space="preserve"> So </w:t>
      </w:r>
      <w:proofErr w:type="spellStart"/>
      <w:r w:rsidRPr="00772139">
        <w:t>với</w:t>
      </w:r>
      <w:proofErr w:type="spellEnd"/>
      <w:r w:rsidRPr="00772139">
        <w:t xml:space="preserve"> </w:t>
      </w:r>
      <w:proofErr w:type="spellStart"/>
      <w:r w:rsidRPr="00772139">
        <w:t>tỷ</w:t>
      </w:r>
      <w:proofErr w:type="spellEnd"/>
      <w:r w:rsidRPr="00772139">
        <w:t xml:space="preserve"> </w:t>
      </w:r>
      <w:proofErr w:type="spellStart"/>
      <w:r w:rsidRPr="00772139">
        <w:t>lệ</w:t>
      </w:r>
      <w:proofErr w:type="spellEnd"/>
      <w:r w:rsidRPr="00772139">
        <w:t xml:space="preserve"> </w:t>
      </w:r>
      <w:proofErr w:type="spellStart"/>
      <w:r w:rsidRPr="00772139">
        <w:t>lãi</w:t>
      </w:r>
      <w:proofErr w:type="spellEnd"/>
      <w:r w:rsidRPr="00772139">
        <w:t xml:space="preserve"> </w:t>
      </w:r>
      <w:proofErr w:type="spellStart"/>
      <w:r w:rsidRPr="00772139">
        <w:t>suất</w:t>
      </w:r>
      <w:proofErr w:type="spellEnd"/>
      <w:r w:rsidRPr="00772139">
        <w:t xml:space="preserve"> </w:t>
      </w:r>
      <w:proofErr w:type="spellStart"/>
      <w:r w:rsidRPr="00772139">
        <w:t>ngân</w:t>
      </w:r>
      <w:proofErr w:type="spellEnd"/>
      <w:r w:rsidRPr="00772139">
        <w:t xml:space="preserve"> </w:t>
      </w:r>
      <w:proofErr w:type="spellStart"/>
      <w:r w:rsidRPr="00772139">
        <w:t>hàng</w:t>
      </w:r>
      <w:proofErr w:type="spellEnd"/>
      <w:r w:rsidRPr="00772139">
        <w:t xml:space="preserve"> </w:t>
      </w:r>
      <w:proofErr w:type="spellStart"/>
      <w:r w:rsidRPr="00772139">
        <w:t>hiện</w:t>
      </w:r>
      <w:proofErr w:type="spellEnd"/>
      <w:r w:rsidRPr="00772139">
        <w:t xml:space="preserve"> nay </w:t>
      </w:r>
      <w:proofErr w:type="spellStart"/>
      <w:r w:rsidRPr="00772139">
        <w:t>là</w:t>
      </w:r>
      <w:proofErr w:type="spellEnd"/>
      <w:r w:rsidRPr="00772139">
        <w:t xml:space="preserve"> 14%, ta </w:t>
      </w:r>
      <w:proofErr w:type="spellStart"/>
      <w:r w:rsidRPr="00772139">
        <w:t>thấy</w:t>
      </w:r>
      <w:proofErr w:type="spellEnd"/>
      <w:r w:rsidRPr="00772139">
        <w:t xml:space="preserve"> </w:t>
      </w:r>
      <w:proofErr w:type="spellStart"/>
      <w:r w:rsidRPr="00772139">
        <w:t>dự</w:t>
      </w:r>
      <w:proofErr w:type="spellEnd"/>
      <w:r w:rsidRPr="00772139">
        <w:t xml:space="preserve"> </w:t>
      </w:r>
      <w:proofErr w:type="spellStart"/>
      <w:r w:rsidRPr="00772139">
        <w:t>án</w:t>
      </w:r>
      <w:proofErr w:type="spellEnd"/>
      <w:r w:rsidRPr="00772139">
        <w:t xml:space="preserve"> </w:t>
      </w:r>
      <w:proofErr w:type="spellStart"/>
      <w:r w:rsidRPr="00772139">
        <w:t>có</w:t>
      </w:r>
      <w:proofErr w:type="spellEnd"/>
      <w:r w:rsidRPr="00772139">
        <w:t xml:space="preserve"> </w:t>
      </w:r>
      <w:proofErr w:type="spellStart"/>
      <w:r w:rsidRPr="00772139">
        <w:t>mức</w:t>
      </w:r>
      <w:proofErr w:type="spellEnd"/>
      <w:r w:rsidRPr="00772139">
        <w:t xml:space="preserve"> </w:t>
      </w:r>
      <w:proofErr w:type="spellStart"/>
      <w:proofErr w:type="gramStart"/>
      <w:r w:rsidRPr="00772139">
        <w:t>thu</w:t>
      </w:r>
      <w:proofErr w:type="spellEnd"/>
      <w:proofErr w:type="gramEnd"/>
      <w:r w:rsidRPr="00772139">
        <w:t xml:space="preserve"> </w:t>
      </w:r>
      <w:proofErr w:type="spellStart"/>
      <w:r w:rsidRPr="00772139">
        <w:t>hồi</w:t>
      </w:r>
      <w:proofErr w:type="spellEnd"/>
      <w:r w:rsidRPr="00772139">
        <w:t xml:space="preserve"> </w:t>
      </w:r>
      <w:proofErr w:type="spellStart"/>
      <w:r w:rsidRPr="00772139">
        <w:t>vốn</w:t>
      </w:r>
      <w:proofErr w:type="spellEnd"/>
      <w:r w:rsidRPr="00772139">
        <w:t xml:space="preserve"> </w:t>
      </w:r>
      <w:proofErr w:type="spellStart"/>
      <w:r w:rsidRPr="00772139">
        <w:t>nhanh</w:t>
      </w:r>
      <w:proofErr w:type="spellEnd"/>
      <w:r w:rsidRPr="00772139">
        <w:t xml:space="preserve">, </w:t>
      </w:r>
      <w:proofErr w:type="spellStart"/>
      <w:r w:rsidRPr="00772139">
        <w:t>chỉ</w:t>
      </w:r>
      <w:proofErr w:type="spellEnd"/>
      <w:r w:rsidRPr="00772139">
        <w:t xml:space="preserve"> </w:t>
      </w:r>
      <w:proofErr w:type="spellStart"/>
      <w:r w:rsidRPr="00772139">
        <w:t>trong</w:t>
      </w:r>
      <w:proofErr w:type="spellEnd"/>
      <w:r w:rsidRPr="00772139">
        <w:t xml:space="preserve"> </w:t>
      </w:r>
      <w:proofErr w:type="spellStart"/>
      <w:r w:rsidRPr="00772139">
        <w:t>vòng</w:t>
      </w:r>
      <w:proofErr w:type="spellEnd"/>
      <w:r w:rsidRPr="00772139">
        <w:t xml:space="preserve"> </w:t>
      </w:r>
      <w:proofErr w:type="spellStart"/>
      <w:r w:rsidRPr="00772139">
        <w:t>một</w:t>
      </w:r>
      <w:proofErr w:type="spellEnd"/>
      <w:r w:rsidRPr="00772139">
        <w:t xml:space="preserve"> </w:t>
      </w:r>
      <w:proofErr w:type="spellStart"/>
      <w:r w:rsidRPr="00772139">
        <w:t>năm</w:t>
      </w:r>
      <w:proofErr w:type="spellEnd"/>
      <w:r w:rsidRPr="00772139">
        <w:t xml:space="preserve">, </w:t>
      </w:r>
      <w:proofErr w:type="spellStart"/>
      <w:r w:rsidRPr="00772139">
        <w:t>nếu</w:t>
      </w:r>
      <w:proofErr w:type="spellEnd"/>
      <w:r w:rsidRPr="00772139">
        <w:t xml:space="preserve"> </w:t>
      </w:r>
      <w:proofErr w:type="spellStart"/>
      <w:r w:rsidRPr="00772139">
        <w:t>bán</w:t>
      </w:r>
      <w:proofErr w:type="spellEnd"/>
      <w:r w:rsidRPr="00772139">
        <w:t xml:space="preserve"> </w:t>
      </w:r>
      <w:proofErr w:type="spellStart"/>
      <w:r w:rsidRPr="00772139">
        <w:t>cả</w:t>
      </w:r>
      <w:proofErr w:type="spellEnd"/>
      <w:r w:rsidRPr="00772139">
        <w:t xml:space="preserve"> </w:t>
      </w:r>
      <w:proofErr w:type="spellStart"/>
      <w:r w:rsidRPr="00772139">
        <w:t>liscense</w:t>
      </w:r>
      <w:proofErr w:type="spellEnd"/>
      <w:r w:rsidRPr="00772139">
        <w:t xml:space="preserve"> </w:t>
      </w:r>
      <w:proofErr w:type="spellStart"/>
      <w:r w:rsidRPr="00772139">
        <w:t>lẫn</w:t>
      </w:r>
      <w:proofErr w:type="spellEnd"/>
      <w:r w:rsidRPr="00772139">
        <w:t xml:space="preserve"> </w:t>
      </w:r>
      <w:proofErr w:type="spellStart"/>
      <w:r w:rsidRPr="00772139">
        <w:t>Dev</w:t>
      </w:r>
      <w:proofErr w:type="spellEnd"/>
      <w:r w:rsidRPr="00772139">
        <w:t xml:space="preserve"> </w:t>
      </w:r>
      <w:proofErr w:type="spellStart"/>
      <w:r w:rsidRPr="00772139">
        <w:t>Liscense</w:t>
      </w:r>
      <w:proofErr w:type="spellEnd"/>
      <w:r w:rsidRPr="00772139">
        <w:t xml:space="preserve"> </w:t>
      </w:r>
      <w:proofErr w:type="spellStart"/>
      <w:r w:rsidRPr="00772139">
        <w:t>thì</w:t>
      </w:r>
      <w:proofErr w:type="spellEnd"/>
      <w:r w:rsidRPr="00772139">
        <w:t xml:space="preserve"> </w:t>
      </w:r>
      <w:proofErr w:type="spellStart"/>
      <w:r w:rsidRPr="00772139">
        <w:t>dự</w:t>
      </w:r>
      <w:proofErr w:type="spellEnd"/>
      <w:r w:rsidRPr="00772139">
        <w:t xml:space="preserve"> </w:t>
      </w:r>
      <w:proofErr w:type="spellStart"/>
      <w:r w:rsidRPr="00772139">
        <w:t>án</w:t>
      </w:r>
      <w:proofErr w:type="spellEnd"/>
      <w:r w:rsidRPr="00772139">
        <w:t xml:space="preserve"> </w:t>
      </w:r>
      <w:proofErr w:type="spellStart"/>
      <w:r w:rsidRPr="00772139">
        <w:t>sẽ</w:t>
      </w:r>
      <w:proofErr w:type="spellEnd"/>
      <w:r w:rsidRPr="00772139">
        <w:t xml:space="preserve"> </w:t>
      </w:r>
      <w:proofErr w:type="spellStart"/>
      <w:r w:rsidRPr="00772139">
        <w:t>thu</w:t>
      </w:r>
      <w:proofErr w:type="spellEnd"/>
      <w:r w:rsidRPr="00772139">
        <w:t xml:space="preserve"> </w:t>
      </w:r>
      <w:proofErr w:type="spellStart"/>
      <w:r w:rsidRPr="00772139">
        <w:t>hồi</w:t>
      </w:r>
      <w:proofErr w:type="spellEnd"/>
      <w:r w:rsidRPr="00772139">
        <w:t xml:space="preserve"> </w:t>
      </w:r>
      <w:proofErr w:type="spellStart"/>
      <w:r w:rsidRPr="00772139">
        <w:t>được</w:t>
      </w:r>
      <w:proofErr w:type="spellEnd"/>
      <w:r w:rsidRPr="00772139">
        <w:t xml:space="preserve"> </w:t>
      </w:r>
      <w:proofErr w:type="spellStart"/>
      <w:r w:rsidRPr="00772139">
        <w:t>vốn</w:t>
      </w:r>
      <w:proofErr w:type="spellEnd"/>
      <w:r w:rsidRPr="00772139">
        <w:t xml:space="preserve">. </w:t>
      </w:r>
      <w:proofErr w:type="spellStart"/>
      <w:r w:rsidRPr="00772139">
        <w:t>Vì</w:t>
      </w:r>
      <w:proofErr w:type="spellEnd"/>
      <w:r w:rsidRPr="00772139">
        <w:t xml:space="preserve"> </w:t>
      </w:r>
      <w:proofErr w:type="spellStart"/>
      <w:r w:rsidRPr="00772139">
        <w:t>vậy</w:t>
      </w:r>
      <w:proofErr w:type="spellEnd"/>
      <w:r w:rsidRPr="00772139">
        <w:t xml:space="preserve">, </w:t>
      </w:r>
      <w:proofErr w:type="spellStart"/>
      <w:r w:rsidRPr="00772139">
        <w:t>mức</w:t>
      </w:r>
      <w:proofErr w:type="spellEnd"/>
      <w:r w:rsidRPr="00772139">
        <w:t xml:space="preserve"> </w:t>
      </w:r>
      <w:proofErr w:type="spellStart"/>
      <w:r w:rsidRPr="00772139">
        <w:t>độ</w:t>
      </w:r>
      <w:proofErr w:type="spellEnd"/>
      <w:r w:rsidRPr="00772139">
        <w:t xml:space="preserve"> </w:t>
      </w:r>
      <w:proofErr w:type="spellStart"/>
      <w:r w:rsidRPr="00772139">
        <w:t>thành</w:t>
      </w:r>
      <w:proofErr w:type="spellEnd"/>
      <w:r w:rsidRPr="00772139">
        <w:t xml:space="preserve"> </w:t>
      </w:r>
      <w:proofErr w:type="spellStart"/>
      <w:r w:rsidRPr="00772139">
        <w:t>công</w:t>
      </w:r>
      <w:proofErr w:type="spellEnd"/>
      <w:r w:rsidRPr="00772139">
        <w:t xml:space="preserve"> </w:t>
      </w:r>
      <w:proofErr w:type="spellStart"/>
      <w:r w:rsidRPr="00772139">
        <w:t>của</w:t>
      </w:r>
      <w:proofErr w:type="spellEnd"/>
      <w:r w:rsidRPr="00772139">
        <w:t xml:space="preserve"> </w:t>
      </w:r>
      <w:proofErr w:type="spellStart"/>
      <w:r w:rsidRPr="00772139">
        <w:t>dự</w:t>
      </w:r>
      <w:proofErr w:type="spellEnd"/>
      <w:r w:rsidRPr="00772139">
        <w:t xml:space="preserve"> </w:t>
      </w:r>
      <w:proofErr w:type="spellStart"/>
      <w:proofErr w:type="gramStart"/>
      <w:r w:rsidRPr="00772139">
        <w:t>án</w:t>
      </w:r>
      <w:proofErr w:type="spellEnd"/>
      <w:proofErr w:type="gramEnd"/>
      <w:r w:rsidRPr="00772139">
        <w:t xml:space="preserve"> </w:t>
      </w:r>
      <w:proofErr w:type="spellStart"/>
      <w:r w:rsidRPr="00772139">
        <w:t>là</w:t>
      </w:r>
      <w:proofErr w:type="spellEnd"/>
      <w:r w:rsidRPr="00772139">
        <w:t xml:space="preserve"> </w:t>
      </w:r>
      <w:proofErr w:type="spellStart"/>
      <w:r w:rsidRPr="00772139">
        <w:t>rất</w:t>
      </w:r>
      <w:proofErr w:type="spellEnd"/>
      <w:r w:rsidRPr="00772139">
        <w:t xml:space="preserve"> </w:t>
      </w:r>
      <w:proofErr w:type="spellStart"/>
      <w:r w:rsidRPr="00772139">
        <w:t>lớn</w:t>
      </w:r>
      <w:proofErr w:type="spellEnd"/>
      <w:r w:rsidRPr="00772139">
        <w:t>.</w:t>
      </w:r>
      <w:bookmarkStart w:id="0" w:name="_GoBack"/>
      <w:bookmarkEnd w:id="0"/>
    </w:p>
    <w:p w:rsidR="008C12C3" w:rsidRDefault="005D3A9D" w:rsidP="008C12C3">
      <w:pPr>
        <w:pStyle w:val="Heading1"/>
        <w:numPr>
          <w:ilvl w:val="0"/>
          <w:numId w:val="2"/>
        </w:numPr>
      </w:pPr>
      <w:r>
        <w:lastRenderedPageBreak/>
        <w:t>BREAKEVEN ANALYSIS</w:t>
      </w:r>
    </w:p>
    <w:p w:rsidR="005D3A9D" w:rsidRPr="005D3A9D" w:rsidRDefault="005D3A9D" w:rsidP="005D3A9D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>
        <w:rPr>
          <w:rFonts w:ascii="Times New Roman" w:hAnsi="Times New Roman" w:cs="Times New Roman"/>
        </w:rPr>
        <w:t xml:space="preserve">Breakeven </w:t>
      </w:r>
      <w:r w:rsidR="00E9543F">
        <w:rPr>
          <w:rFonts w:ascii="Times New Roman" w:hAnsi="Times New Roman" w:cs="Times New Roman"/>
        </w:rPr>
        <w:t>Analysis</w:t>
      </w:r>
      <w:r w:rsidR="00E9543F" w:rsidRPr="001D411F">
        <w:rPr>
          <w:rFonts w:ascii="Times New Roman" w:hAnsi="Times New Roman" w:cs="Times New Roman"/>
        </w:rPr>
        <w:t>?</w:t>
      </w:r>
    </w:p>
    <w:p w:rsidR="00D4310F" w:rsidRDefault="005D3A9D" w:rsidP="00D4310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Breakeven analysis tells you how much you need to sell/save to break even on your investment (in this case, your project)</w:t>
      </w:r>
      <w:r w:rsidR="00D4310F">
        <w:t xml:space="preserve">. </w:t>
      </w:r>
      <w:r w:rsidR="00D4310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make the results clearer, they can be graphed. </w:t>
      </w:r>
    </w:p>
    <w:p w:rsidR="005D3A9D" w:rsidRDefault="00D4310F" w:rsidP="005D3A9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It </w:t>
      </w:r>
      <w:r w:rsidRPr="001D411F">
        <w:rPr>
          <w:rFonts w:ascii="Times New Roman" w:hAnsi="Times New Roman" w:cs="Times New Roman"/>
        </w:rPr>
        <w:t>is calculated as</w:t>
      </w:r>
      <w:r>
        <w:rPr>
          <w:rFonts w:ascii="Times New Roman" w:hAnsi="Times New Roman" w:cs="Times New Roman"/>
        </w:rPr>
        <w:t>:</w:t>
      </w:r>
    </w:p>
    <w:p w:rsidR="00B52B57" w:rsidRDefault="00B52B57" w:rsidP="005D3A9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Breakeven volume</m:t>
          </m:r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Fixed Costs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Revenue per unit – variable costs per unit</m:t>
              </m:r>
            </m:den>
          </m:f>
        </m:oMath>
      </m:oMathPara>
    </w:p>
    <w:p w:rsidR="005D3A9D" w:rsidRDefault="005D3A9D" w:rsidP="005D3A9D">
      <w:pPr>
        <w:pStyle w:val="Heading2"/>
      </w:pPr>
      <w:r>
        <w:t xml:space="preserve">Why is choose </w:t>
      </w:r>
      <w:r>
        <w:rPr>
          <w:rFonts w:ascii="Times New Roman" w:hAnsi="Times New Roman" w:cs="Times New Roman"/>
        </w:rPr>
        <w:t>Breakeven Analysis</w:t>
      </w:r>
      <w:r>
        <w:t>?</w:t>
      </w:r>
    </w:p>
    <w:p w:rsidR="005D3A9D" w:rsidRDefault="00D4310F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Breakeven analysis helps to provide a dynamic view of the relationships between sales, costs and profits</w:t>
      </w:r>
    </w:p>
    <w:p w:rsidR="005B210E" w:rsidRPr="00B43CFE" w:rsidRDefault="005B210E" w:rsidP="00B43CFE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Total cost</w:t>
      </w:r>
      <w:r w:rsidR="009D3E08">
        <w:rPr>
          <w:shd w:val="clear" w:color="auto" w:fill="FFFFFF"/>
        </w:rPr>
        <w:t xml:space="preserve">: </w:t>
      </w:r>
      <w:r w:rsidR="009D3E08" w:rsidRPr="009D3E08">
        <w:rPr>
          <w:color w:val="auto"/>
        </w:rPr>
        <w:t>927240</w:t>
      </w:r>
    </w:p>
    <w:p w:rsidR="005B210E" w:rsidRDefault="005B210E" w:rsidP="005B210E">
      <w:pPr>
        <w:pStyle w:val="Heading3"/>
      </w:pPr>
      <w:r>
        <w:t>Breakeven analysis calculation:</w:t>
      </w:r>
    </w:p>
    <w:p w:rsidR="005B210E" w:rsidRPr="005B210E" w:rsidRDefault="005B210E" w:rsidP="005B210E">
      <w:r>
        <w:t xml:space="preserve">For </w:t>
      </w:r>
      <w:r w:rsidRPr="005B210E">
        <w:t>Viking License Fee</w:t>
      </w:r>
      <w:r>
        <w:t>: 650 $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Tr="002C16ED">
        <w:tc>
          <w:tcPr>
            <w:tcW w:w="2293" w:type="dxa"/>
          </w:tcPr>
          <w:p w:rsidR="005B210E" w:rsidRDefault="005B210E" w:rsidP="002C16ED">
            <w:r>
              <w:t>Total Cost</w:t>
            </w:r>
          </w:p>
        </w:tc>
        <w:tc>
          <w:tcPr>
            <w:tcW w:w="2293" w:type="dxa"/>
          </w:tcPr>
          <w:p w:rsidR="005B210E" w:rsidRDefault="005B210E" w:rsidP="005B210E">
            <w:r>
              <w:t>Breakeven analysis</w:t>
            </w:r>
          </w:p>
        </w:tc>
      </w:tr>
      <w:tr w:rsidR="005B210E" w:rsidTr="002C16ED">
        <w:tc>
          <w:tcPr>
            <w:tcW w:w="2293" w:type="dxa"/>
          </w:tcPr>
          <w:p w:rsidR="005B210E" w:rsidRDefault="005B210E" w:rsidP="002C16ED">
            <w:r>
              <w:t>927240</w:t>
            </w:r>
          </w:p>
        </w:tc>
        <w:tc>
          <w:tcPr>
            <w:tcW w:w="2293" w:type="dxa"/>
          </w:tcPr>
          <w:p w:rsidR="005B210E" w:rsidRDefault="005B210E" w:rsidP="002C16ED">
            <w:r>
              <w:t>1427</w:t>
            </w:r>
          </w:p>
        </w:tc>
      </w:tr>
    </w:tbl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For </w:t>
      </w:r>
      <w:r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Viking </w:t>
      </w:r>
      <w:r w:rsidR="00E9543F"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>Dev.</w:t>
      </w:r>
      <w:r w:rsidRPr="005B210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License Fee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1950$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293"/>
      </w:tblGrid>
      <w:tr w:rsidR="005B210E" w:rsidTr="002C16ED">
        <w:tc>
          <w:tcPr>
            <w:tcW w:w="2293" w:type="dxa"/>
          </w:tcPr>
          <w:p w:rsidR="005B210E" w:rsidRDefault="005B210E" w:rsidP="002C16ED">
            <w:r>
              <w:t>Total Cost</w:t>
            </w:r>
          </w:p>
        </w:tc>
        <w:tc>
          <w:tcPr>
            <w:tcW w:w="2293" w:type="dxa"/>
          </w:tcPr>
          <w:p w:rsidR="005B210E" w:rsidRDefault="005B210E" w:rsidP="002C16ED">
            <w:r>
              <w:t>Breakeven analysis</w:t>
            </w:r>
          </w:p>
        </w:tc>
      </w:tr>
      <w:tr w:rsidR="005B210E" w:rsidTr="002C16ED">
        <w:tc>
          <w:tcPr>
            <w:tcW w:w="2293" w:type="dxa"/>
          </w:tcPr>
          <w:p w:rsidR="005B210E" w:rsidRDefault="005B210E" w:rsidP="002C16ED">
            <w:r>
              <w:t>927240</w:t>
            </w:r>
          </w:p>
        </w:tc>
        <w:tc>
          <w:tcPr>
            <w:tcW w:w="2293" w:type="dxa"/>
          </w:tcPr>
          <w:p w:rsidR="005B210E" w:rsidRDefault="005B210E" w:rsidP="002C16ED">
            <w:r>
              <w:t>476</w:t>
            </w:r>
          </w:p>
        </w:tc>
      </w:tr>
    </w:tbl>
    <w:p w:rsidR="005B210E" w:rsidRDefault="005B210E" w:rsidP="005D3A9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4310F" w:rsidRDefault="000D5B6B" w:rsidP="000D5B6B">
      <w:pPr>
        <w:pStyle w:val="Heading1"/>
        <w:numPr>
          <w:ilvl w:val="0"/>
          <w:numId w:val="2"/>
        </w:numPr>
      </w:pPr>
      <w:r>
        <w:t>IRR</w:t>
      </w:r>
    </w:p>
    <w:p w:rsidR="006F321A" w:rsidRPr="006F321A" w:rsidRDefault="006F321A" w:rsidP="006F321A">
      <w:pPr>
        <w:pStyle w:val="Heading2"/>
        <w:rPr>
          <w:rFonts w:ascii="Times New Roman" w:hAnsi="Times New Roman" w:cs="Times New Roman"/>
        </w:rPr>
      </w:pPr>
      <w:r w:rsidRPr="001D411F">
        <w:rPr>
          <w:rFonts w:ascii="Times New Roman" w:hAnsi="Times New Roman" w:cs="Times New Roman"/>
        </w:rPr>
        <w:t xml:space="preserve">What is </w:t>
      </w:r>
      <w:r w:rsidR="00E9543F">
        <w:rPr>
          <w:rFonts w:ascii="Times New Roman" w:hAnsi="Times New Roman" w:cs="Times New Roman"/>
        </w:rPr>
        <w:t>IRR?</w:t>
      </w:r>
    </w:p>
    <w:p w:rsidR="000D5B6B" w:rsidRDefault="00CE7461" w:rsidP="000D5B6B">
      <w:r>
        <w:t xml:space="preserve">IRR (Internal </w:t>
      </w:r>
      <w:r w:rsidR="00E9543F">
        <w:t>rate</w:t>
      </w:r>
      <w:r>
        <w:t xml:space="preserve"> of return) is o</w:t>
      </w:r>
      <w:r w:rsidR="000D5B6B">
        <w:t xml:space="preserve">ften used in capital budgeting, </w:t>
      </w:r>
      <w:r>
        <w:t>it</w:t>
      </w:r>
      <w:r w:rsidR="000D5B6B">
        <w:t xml:space="preserve"> is the interest rate that makes net presen</w:t>
      </w:r>
      <w:r>
        <w:t>t value of all cash flow equal zero</w:t>
      </w:r>
      <w:r w:rsidR="000D5B6B">
        <w:t>.</w:t>
      </w:r>
    </w:p>
    <w:p w:rsidR="006F321A" w:rsidRDefault="006F321A" w:rsidP="006F321A">
      <w:pPr>
        <w:pStyle w:val="Heading2"/>
      </w:pPr>
      <w:r>
        <w:t xml:space="preserve">Why is choose </w:t>
      </w:r>
      <w:r>
        <w:rPr>
          <w:rFonts w:ascii="Times New Roman" w:hAnsi="Times New Roman" w:cs="Times New Roman"/>
        </w:rPr>
        <w:t>IRR</w:t>
      </w:r>
      <w:r>
        <w:t>?</w:t>
      </w:r>
    </w:p>
    <w:p w:rsidR="004D3118" w:rsidRDefault="00FE0B19" w:rsidP="000D5B6B">
      <w:r>
        <w:t>IRR</w:t>
      </w:r>
      <w:r w:rsidR="006F321A" w:rsidRPr="006F321A">
        <w:t xml:space="preserve"> is an indicator of the efficiency, quality, or </w:t>
      </w:r>
      <w:hyperlink r:id="rId8" w:tooltip="Yield (finance)" w:history="1">
        <w:r w:rsidR="006F321A" w:rsidRPr="006F321A">
          <w:t>yield</w:t>
        </w:r>
      </w:hyperlink>
      <w:r w:rsidR="006F321A" w:rsidRPr="006F321A">
        <w:t> </w:t>
      </w:r>
      <w:r>
        <w:t>of an investment b</w:t>
      </w:r>
      <w:r w:rsidRPr="006F321A">
        <w:t>ecause the internal rate of return is a </w:t>
      </w:r>
      <w:hyperlink r:id="rId9" w:tooltip="Rate (mathematics)" w:history="1">
        <w:r w:rsidRPr="006F321A">
          <w:t>rate</w:t>
        </w:r>
      </w:hyperlink>
      <w:r w:rsidRPr="006F321A">
        <w:t> </w:t>
      </w:r>
      <w:r>
        <w:t>quantity.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628"/>
        <w:gridCol w:w="1628"/>
        <w:gridCol w:w="1628"/>
        <w:gridCol w:w="1555"/>
        <w:gridCol w:w="1459"/>
      </w:tblGrid>
      <w:tr w:rsidR="00C822BB" w:rsidTr="00C822BB">
        <w:tc>
          <w:tcPr>
            <w:tcW w:w="1678" w:type="dxa"/>
          </w:tcPr>
          <w:p w:rsidR="00C822BB" w:rsidRDefault="00C822BB" w:rsidP="000D5B6B"/>
        </w:tc>
        <w:tc>
          <w:tcPr>
            <w:tcW w:w="1628" w:type="dxa"/>
          </w:tcPr>
          <w:p w:rsidR="00C822BB" w:rsidRDefault="00C822BB" w:rsidP="000D5B6B">
            <w:r>
              <w:t>Year 1</w:t>
            </w:r>
          </w:p>
        </w:tc>
        <w:tc>
          <w:tcPr>
            <w:tcW w:w="1628" w:type="dxa"/>
          </w:tcPr>
          <w:p w:rsidR="00C822BB" w:rsidRDefault="00C822BB" w:rsidP="000D5B6B">
            <w:r>
              <w:t>Year 2</w:t>
            </w:r>
          </w:p>
        </w:tc>
        <w:tc>
          <w:tcPr>
            <w:tcW w:w="1628" w:type="dxa"/>
          </w:tcPr>
          <w:p w:rsidR="00C822BB" w:rsidRDefault="00C822BB" w:rsidP="000D5B6B">
            <w:r>
              <w:t>Year 3</w:t>
            </w:r>
          </w:p>
        </w:tc>
        <w:tc>
          <w:tcPr>
            <w:tcW w:w="1555" w:type="dxa"/>
          </w:tcPr>
          <w:p w:rsidR="00C822BB" w:rsidRDefault="00C822BB" w:rsidP="000D5B6B">
            <w:r>
              <w:t>Year 4</w:t>
            </w:r>
          </w:p>
        </w:tc>
        <w:tc>
          <w:tcPr>
            <w:tcW w:w="1459" w:type="dxa"/>
          </w:tcPr>
          <w:p w:rsidR="00C822BB" w:rsidRDefault="00C822BB" w:rsidP="000D5B6B">
            <w:r>
              <w:t>IRR</w:t>
            </w:r>
          </w:p>
        </w:tc>
      </w:tr>
      <w:tr w:rsidR="00C822BB" w:rsidTr="00C822BB">
        <w:tc>
          <w:tcPr>
            <w:tcW w:w="1678" w:type="dxa"/>
          </w:tcPr>
          <w:p w:rsidR="00C822BB" w:rsidRDefault="00C822BB" w:rsidP="000D5B6B">
            <w:r>
              <w:t xml:space="preserve">Maximum </w:t>
            </w:r>
            <w:r w:rsidR="006A3218" w:rsidRPr="006A3218">
              <w:t>Total Additional Revenue</w:t>
            </w:r>
            <w:r w:rsidR="006A3218">
              <w:t xml:space="preserve"> (100%)</w:t>
            </w:r>
          </w:p>
        </w:tc>
        <w:tc>
          <w:tcPr>
            <w:tcW w:w="1628" w:type="dxa"/>
          </w:tcPr>
          <w:p w:rsidR="00C822BB" w:rsidRDefault="004D3118" w:rsidP="000D5B6B">
            <w:r>
              <w:t>-536570</w:t>
            </w:r>
          </w:p>
        </w:tc>
        <w:tc>
          <w:tcPr>
            <w:tcW w:w="1628" w:type="dxa"/>
          </w:tcPr>
          <w:p w:rsidR="00A30B6C" w:rsidRDefault="00A30B6C" w:rsidP="000D5B6B">
            <w:r>
              <w:t>792375</w:t>
            </w:r>
          </w:p>
        </w:tc>
        <w:tc>
          <w:tcPr>
            <w:tcW w:w="1628" w:type="dxa"/>
          </w:tcPr>
          <w:p w:rsidR="00C822BB" w:rsidRDefault="00A30B6C" w:rsidP="000D5B6B">
            <w:r>
              <w:t>928680</w:t>
            </w:r>
          </w:p>
        </w:tc>
        <w:tc>
          <w:tcPr>
            <w:tcW w:w="1555" w:type="dxa"/>
          </w:tcPr>
          <w:p w:rsidR="00C822BB" w:rsidRDefault="00A30B6C" w:rsidP="000D5B6B">
            <w:r>
              <w:t>1226675</w:t>
            </w:r>
          </w:p>
        </w:tc>
        <w:tc>
          <w:tcPr>
            <w:tcW w:w="1459" w:type="dxa"/>
          </w:tcPr>
          <w:p w:rsidR="00C822BB" w:rsidRDefault="001B4E89" w:rsidP="000D5B6B">
            <w:r>
              <w:t>152</w:t>
            </w:r>
            <w:r w:rsidR="006A3218">
              <w:t>%</w:t>
            </w:r>
          </w:p>
        </w:tc>
      </w:tr>
      <w:tr w:rsidR="00C822BB" w:rsidTr="00C822BB">
        <w:tc>
          <w:tcPr>
            <w:tcW w:w="1678" w:type="dxa"/>
          </w:tcPr>
          <w:p w:rsidR="00C822BB" w:rsidRDefault="00E9543F" w:rsidP="000D5B6B">
            <w:r>
              <w:t>Minimum</w:t>
            </w:r>
            <w:r w:rsidR="00C822BB">
              <w:t xml:space="preserve"> </w:t>
            </w:r>
            <w:r w:rsidR="006A3218" w:rsidRPr="006A3218">
              <w:t>Total Additional Revenue</w:t>
            </w:r>
            <w:r w:rsidR="006A3218">
              <w:t xml:space="preserve"> (80%)</w:t>
            </w:r>
          </w:p>
        </w:tc>
        <w:tc>
          <w:tcPr>
            <w:tcW w:w="1628" w:type="dxa"/>
          </w:tcPr>
          <w:p w:rsidR="00C822BB" w:rsidRDefault="004D3118" w:rsidP="000D5B6B">
            <w:r>
              <w:t>-536570</w:t>
            </w:r>
          </w:p>
        </w:tc>
        <w:tc>
          <w:tcPr>
            <w:tcW w:w="1628" w:type="dxa"/>
          </w:tcPr>
          <w:p w:rsidR="00C822BB" w:rsidRDefault="00A30B6C" w:rsidP="000D5B6B">
            <w:r>
              <w:t>62175</w:t>
            </w:r>
            <w:r w:rsidR="004D3118">
              <w:t>0</w:t>
            </w:r>
          </w:p>
        </w:tc>
        <w:tc>
          <w:tcPr>
            <w:tcW w:w="1628" w:type="dxa"/>
          </w:tcPr>
          <w:p w:rsidR="00C822BB" w:rsidRDefault="00A30B6C" w:rsidP="000D5B6B">
            <w:r>
              <w:t>730794</w:t>
            </w:r>
          </w:p>
        </w:tc>
        <w:tc>
          <w:tcPr>
            <w:tcW w:w="1555" w:type="dxa"/>
          </w:tcPr>
          <w:p w:rsidR="00C822BB" w:rsidRDefault="00A30B6C" w:rsidP="000D5B6B">
            <w:r>
              <w:t>927506</w:t>
            </w:r>
          </w:p>
        </w:tc>
        <w:tc>
          <w:tcPr>
            <w:tcW w:w="1459" w:type="dxa"/>
          </w:tcPr>
          <w:p w:rsidR="00C822BB" w:rsidRDefault="001B4E89" w:rsidP="000D5B6B">
            <w:r>
              <w:t>116</w:t>
            </w:r>
            <w:r w:rsidR="006A3218">
              <w:t>%</w:t>
            </w:r>
          </w:p>
        </w:tc>
      </w:tr>
    </w:tbl>
    <w:p w:rsidR="00C32E40" w:rsidRDefault="00C32E40" w:rsidP="00B47F60"/>
    <w:p w:rsidR="00B47F60" w:rsidRPr="000D5B6B" w:rsidRDefault="00B47F60" w:rsidP="00B47F60">
      <w:proofErr w:type="spellStart"/>
      <w:proofErr w:type="gramStart"/>
      <w:r>
        <w:t>Với</w:t>
      </w:r>
      <w:proofErr w:type="spellEnd"/>
      <w:r>
        <w:t xml:space="preserve">  </w:t>
      </w:r>
      <w:proofErr w:type="spellStart"/>
      <w:r>
        <w:t>tỉ</w:t>
      </w:r>
      <w:proofErr w:type="spellEnd"/>
      <w:proofErr w:type="gram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116% - 152%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14%.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9 </w:t>
      </w:r>
      <w:r w:rsidR="004C298F">
        <w:t>–</w:t>
      </w:r>
      <w:r>
        <w:t xml:space="preserve"> </w:t>
      </w:r>
      <w:r w:rsidR="004C298F">
        <w:t xml:space="preserve">10 </w:t>
      </w:r>
      <w:proofErr w:type="spellStart"/>
      <w:r w:rsidR="004C298F">
        <w:t>lần</w:t>
      </w:r>
      <w:proofErr w:type="spellEnd"/>
      <w:r w:rsidR="004C298F">
        <w:t xml:space="preserve"> so </w:t>
      </w:r>
      <w:proofErr w:type="spellStart"/>
      <w:r w:rsidR="004C298F">
        <w:t>với</w:t>
      </w:r>
      <w:proofErr w:type="spellEnd"/>
      <w:r w:rsidR="004C298F">
        <w:t xml:space="preserve"> </w:t>
      </w:r>
      <w:proofErr w:type="spellStart"/>
      <w:r w:rsidR="004C298F">
        <w:t>lãi</w:t>
      </w:r>
      <w:proofErr w:type="spellEnd"/>
      <w:r w:rsidR="004C298F">
        <w:t xml:space="preserve"> </w:t>
      </w:r>
      <w:proofErr w:type="spellStart"/>
      <w:r w:rsidR="004C298F">
        <w:t>suất</w:t>
      </w:r>
      <w:proofErr w:type="spellEnd"/>
      <w:r w:rsidR="004C298F">
        <w:t xml:space="preserve"> </w:t>
      </w:r>
      <w:proofErr w:type="spellStart"/>
      <w:r w:rsidR="004C298F">
        <w:t>ngân</w:t>
      </w:r>
      <w:proofErr w:type="spellEnd"/>
      <w:r w:rsidR="004C298F">
        <w:t xml:space="preserve"> </w:t>
      </w:r>
      <w:proofErr w:type="spellStart"/>
      <w:r w:rsidR="004C298F">
        <w:t>hàng</w:t>
      </w:r>
      <w:proofErr w:type="spellEnd"/>
      <w:r>
        <w:t>.</w:t>
      </w:r>
      <w:r w:rsidR="004C298F">
        <w:t xml:space="preserve"> </w:t>
      </w:r>
      <w:proofErr w:type="spellStart"/>
      <w:r w:rsidR="004C298F">
        <w:t>Dựa</w:t>
      </w:r>
      <w:proofErr w:type="spellEnd"/>
      <w:r w:rsidR="004C298F">
        <w:t xml:space="preserve"> </w:t>
      </w:r>
      <w:proofErr w:type="spellStart"/>
      <w:r w:rsidR="004C298F">
        <w:t>vào</w:t>
      </w:r>
      <w:proofErr w:type="spellEnd"/>
      <w:r w:rsidR="004C298F">
        <w:t xml:space="preserve"> </w:t>
      </w:r>
      <w:proofErr w:type="spellStart"/>
      <w:r w:rsidR="004C298F">
        <w:t>các</w:t>
      </w:r>
      <w:proofErr w:type="spellEnd"/>
      <w:r w:rsidR="004C298F">
        <w:t xml:space="preserve"> </w:t>
      </w:r>
      <w:proofErr w:type="spellStart"/>
      <w:r w:rsidR="004C298F">
        <w:t>số</w:t>
      </w:r>
      <w:proofErr w:type="spellEnd"/>
      <w:r w:rsidR="004C298F">
        <w:t xml:space="preserve"> </w:t>
      </w:r>
      <w:proofErr w:type="spellStart"/>
      <w:r w:rsidR="004C298F">
        <w:t>liệu</w:t>
      </w:r>
      <w:proofErr w:type="spellEnd"/>
      <w:r w:rsidR="004C298F">
        <w:t xml:space="preserve"> </w:t>
      </w:r>
      <w:proofErr w:type="spellStart"/>
      <w:r w:rsidR="004C298F">
        <w:t>trên</w:t>
      </w:r>
      <w:proofErr w:type="spellEnd"/>
      <w:r w:rsidR="004C298F">
        <w:t xml:space="preserve"> </w:t>
      </w:r>
      <w:proofErr w:type="spellStart"/>
      <w:r w:rsidR="004C298F">
        <w:t>dự</w:t>
      </w:r>
      <w:proofErr w:type="spellEnd"/>
      <w:r w:rsidR="004C298F">
        <w:t xml:space="preserve"> </w:t>
      </w:r>
      <w:proofErr w:type="spellStart"/>
      <w:proofErr w:type="gramStart"/>
      <w:r w:rsidR="004C298F">
        <w:t>án</w:t>
      </w:r>
      <w:proofErr w:type="spellEnd"/>
      <w:proofErr w:type="gramEnd"/>
      <w:r w:rsidR="004C298F">
        <w:t xml:space="preserve"> </w:t>
      </w:r>
      <w:proofErr w:type="spellStart"/>
      <w:r w:rsidR="004C298F">
        <w:t>này</w:t>
      </w:r>
      <w:proofErr w:type="spellEnd"/>
      <w:r w:rsidR="004C298F">
        <w:t xml:space="preserve"> </w:t>
      </w:r>
      <w:proofErr w:type="spellStart"/>
      <w:r w:rsidR="004C298F">
        <w:t>sẽ</w:t>
      </w:r>
      <w:proofErr w:type="spellEnd"/>
      <w:r w:rsidR="004C298F">
        <w:t xml:space="preserve"> </w:t>
      </w:r>
      <w:proofErr w:type="spellStart"/>
      <w:r w:rsidR="004C298F">
        <w:t>thành</w:t>
      </w:r>
      <w:proofErr w:type="spellEnd"/>
      <w:r w:rsidR="004C298F">
        <w:t xml:space="preserve"> </w:t>
      </w:r>
      <w:proofErr w:type="spellStart"/>
      <w:r w:rsidR="004C298F">
        <w:t>công</w:t>
      </w:r>
      <w:proofErr w:type="spellEnd"/>
      <w:r w:rsidR="004C298F">
        <w:t xml:space="preserve"> </w:t>
      </w:r>
      <w:proofErr w:type="spellStart"/>
      <w:r w:rsidR="004C298F">
        <w:t>với</w:t>
      </w:r>
      <w:proofErr w:type="spellEnd"/>
      <w:r w:rsidR="004C298F">
        <w:t xml:space="preserve"> </w:t>
      </w:r>
      <w:proofErr w:type="spellStart"/>
      <w:r w:rsidR="004C298F">
        <w:t>lợi</w:t>
      </w:r>
      <w:proofErr w:type="spellEnd"/>
      <w:r w:rsidR="004C298F">
        <w:t xml:space="preserve"> </w:t>
      </w:r>
      <w:proofErr w:type="spellStart"/>
      <w:r w:rsidR="004C298F">
        <w:t>nhuận</w:t>
      </w:r>
      <w:proofErr w:type="spellEnd"/>
      <w:r w:rsidR="004C298F">
        <w:t xml:space="preserve"> </w:t>
      </w:r>
      <w:proofErr w:type="spellStart"/>
      <w:r w:rsidR="004C298F">
        <w:t>khổng</w:t>
      </w:r>
      <w:proofErr w:type="spellEnd"/>
      <w:r w:rsidR="004C298F">
        <w:t xml:space="preserve"> </w:t>
      </w:r>
      <w:proofErr w:type="spellStart"/>
      <w:r w:rsidR="004C298F">
        <w:t>lồ</w:t>
      </w:r>
      <w:proofErr w:type="spellEnd"/>
    </w:p>
    <w:sectPr w:rsidR="00B47F60" w:rsidRPr="000D5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011A"/>
    <w:multiLevelType w:val="hybridMultilevel"/>
    <w:tmpl w:val="902A1F44"/>
    <w:lvl w:ilvl="0" w:tplc="2C9CA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809F1"/>
    <w:multiLevelType w:val="hybridMultilevel"/>
    <w:tmpl w:val="2770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28B"/>
    <w:multiLevelType w:val="hybridMultilevel"/>
    <w:tmpl w:val="61E0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2F"/>
    <w:rsid w:val="000D5B6B"/>
    <w:rsid w:val="001A312F"/>
    <w:rsid w:val="001B4E89"/>
    <w:rsid w:val="001D411F"/>
    <w:rsid w:val="004C298F"/>
    <w:rsid w:val="004D3118"/>
    <w:rsid w:val="004F03C9"/>
    <w:rsid w:val="005B210E"/>
    <w:rsid w:val="005D3A9D"/>
    <w:rsid w:val="006A3218"/>
    <w:rsid w:val="006F321A"/>
    <w:rsid w:val="00727E9C"/>
    <w:rsid w:val="007525B3"/>
    <w:rsid w:val="00772139"/>
    <w:rsid w:val="00872F8D"/>
    <w:rsid w:val="008C12C3"/>
    <w:rsid w:val="00936085"/>
    <w:rsid w:val="009D3E08"/>
    <w:rsid w:val="00A07B48"/>
    <w:rsid w:val="00A30B6C"/>
    <w:rsid w:val="00AB14BA"/>
    <w:rsid w:val="00B43CFE"/>
    <w:rsid w:val="00B47F60"/>
    <w:rsid w:val="00B52B57"/>
    <w:rsid w:val="00C32E40"/>
    <w:rsid w:val="00C53603"/>
    <w:rsid w:val="00C822BB"/>
    <w:rsid w:val="00CE7461"/>
    <w:rsid w:val="00D4310F"/>
    <w:rsid w:val="00E9543F"/>
    <w:rsid w:val="00F23CFF"/>
    <w:rsid w:val="00F33956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C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1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11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41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F321A"/>
  </w:style>
  <w:style w:type="character" w:styleId="Hyperlink">
    <w:name w:val="Hyperlink"/>
    <w:basedOn w:val="DefaultParagraphFont"/>
    <w:uiPriority w:val="99"/>
    <w:semiHidden/>
    <w:unhideWhenUsed/>
    <w:rsid w:val="006F321A"/>
    <w:rPr>
      <w:color w:val="0000FF"/>
      <w:u w:val="single"/>
    </w:rPr>
  </w:style>
  <w:style w:type="table" w:styleId="TableGrid">
    <w:name w:val="Table Grid"/>
    <w:basedOn w:val="TableNormal"/>
    <w:uiPriority w:val="59"/>
    <w:rsid w:val="00AB1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C32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Yield_(finance)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Rate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FE03C-7BD3-47E4-B67C-5C9B245D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VanLang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ASHISAI</cp:lastModifiedBy>
  <cp:revision>19</cp:revision>
  <dcterms:created xsi:type="dcterms:W3CDTF">2012-03-29T15:28:00Z</dcterms:created>
  <dcterms:modified xsi:type="dcterms:W3CDTF">2012-03-30T16:00:00Z</dcterms:modified>
</cp:coreProperties>
</file>