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263331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263331" w:rsidRPr="00263331" w:rsidRDefault="00263331" w:rsidP="00263331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263331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Quiz05</w:t>
      </w:r>
    </w:p>
    <w:p w:rsidR="00263331" w:rsidRPr="00263331" w:rsidRDefault="00263331" w:rsidP="00263331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263331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263331" w:rsidRPr="00263331" w:rsidTr="0026333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Tuesday, 27 March 2012, 10:58 AM</w:t>
            </w:r>
          </w:p>
        </w:tc>
      </w:tr>
      <w:tr w:rsidR="00263331" w:rsidRPr="00263331" w:rsidTr="0026333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Tuesday, 27 March 2012, 11:15 AM</w:t>
            </w:r>
          </w:p>
        </w:tc>
      </w:tr>
      <w:tr w:rsidR="00263331" w:rsidRPr="00263331" w:rsidTr="0026333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 xml:space="preserve">16 </w:t>
            </w:r>
            <w:proofErr w:type="spellStart"/>
            <w:r w:rsidRPr="00263331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263331">
              <w:rPr>
                <w:rFonts w:ascii="Arial" w:eastAsia="Times New Roman" w:hAnsi="Arial" w:cs="Arial"/>
                <w:sz w:val="24"/>
                <w:szCs w:val="24"/>
              </w:rPr>
              <w:t xml:space="preserve"> 33 </w:t>
            </w:r>
            <w:proofErr w:type="spellStart"/>
            <w:r w:rsidRPr="00263331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263331" w:rsidRPr="00263331" w:rsidTr="0026333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63331" w:rsidRPr="00263331" w:rsidRDefault="00263331" w:rsidP="0026333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93</w:t>
            </w: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26333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93</w:t>
            </w: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What are the primary problems with the ROI method of evaluating projects?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1"/>
        <w:gridCol w:w="9670"/>
        <w:gridCol w:w="494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15pt;height:17.85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It ignores benefits that may occur after the payback period, and so does not measure longer term profitability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15pt;height:17.85pt" o:ole="">
                  <v:imagedata r:id="rId5" o:title=""/>
                </v:shape>
                <w:control r:id="rId8" w:name="DefaultOcxName1" w:shapeid="_x0000_i12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It ignores the time value of money -- the discount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15pt;height:17.85pt" o:ole="">
                  <v:imagedata r:id="rId9" o:title=""/>
                </v:shape>
                <w:control r:id="rId10" w:name="DefaultOcxName2" w:shapeid="_x0000_i12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It does not factor in risk.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15pt;height:17.85pt" o:ole="">
                  <v:imagedata r:id="rId9" o:title=""/>
                </v:shape>
                <w:control r:id="rId12" w:name="DefaultOcxName3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 xml:space="preserve">[What's Your </w:t>
      </w:r>
      <w:proofErr w:type="gramStart"/>
      <w:r w:rsidRPr="00263331">
        <w:rPr>
          <w:rFonts w:ascii="Arial" w:eastAsia="Times New Roman" w:hAnsi="Arial" w:cs="Arial"/>
          <w:color w:val="330000"/>
          <w:sz w:val="24"/>
          <w:szCs w:val="24"/>
        </w:rPr>
        <w:t>Budget</w:t>
      </w:r>
      <w:proofErr w:type="gramEnd"/>
      <w:r w:rsidRPr="00263331">
        <w:rPr>
          <w:rFonts w:ascii="Arial" w:eastAsia="Times New Roman" w:hAnsi="Arial" w:cs="Arial"/>
          <w:color w:val="330000"/>
          <w:sz w:val="24"/>
          <w:szCs w:val="24"/>
        </w:rPr>
        <w:t>] Why implement a budget process?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8668"/>
        <w:gridCol w:w="606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15pt;height:17.85pt" o:ole="">
                  <v:imagedata r:id="rId5" o:title=""/>
                </v:shape>
                <w:control r:id="rId14" w:name="DefaultOcxName4" w:shapeid="_x0000_i12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You will have a more accurate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15pt;height:17.85pt" o:ole="">
                  <v:imagedata r:id="rId9" o:title=""/>
                </v:shape>
                <w:control r:id="rId15" w:name="DefaultOcxName5" w:shapeid="_x0000_i121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You will have a more realistic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15pt;height:17.85pt" o:ole="">
                  <v:imagedata r:id="rId9" o:title=""/>
                </v:shape>
                <w:control r:id="rId16" w:name="DefaultOcxName6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You will have a smallest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7" type="#_x0000_t75" style="width:20.15pt;height:17.85pt" o:ole="">
                  <v:imagedata r:id="rId5" o:title=""/>
                </v:shape>
                <w:control r:id="rId17" w:name="DefaultOcxName7" w:shapeid="_x0000_i121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You will have a more useful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How does this article define a "software product"?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  <w:gridCol w:w="9138"/>
        <w:gridCol w:w="553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15pt;height:17.85pt" o:ole="">
                  <v:imagedata r:id="rId18" o:title=""/>
                </v:shape>
                <w:control r:id="rId19" w:name="DefaultOcxName8" w:shapeid="_x0000_i1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A software product is just an executable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15pt;height:17.85pt" o:ole="">
                  <v:imagedata r:id="rId18" o:title=""/>
                </v:shape>
                <w:control r:id="rId20" w:name="DefaultOcxName9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 xml:space="preserve">b. A software product just </w:t>
            </w:r>
            <w:proofErr w:type="gramStart"/>
            <w:r w:rsidRPr="00263331">
              <w:rPr>
                <w:rFonts w:ascii="Arial" w:eastAsia="Times New Roman" w:hAnsi="Arial" w:cs="Arial"/>
                <w:sz w:val="24"/>
                <w:szCs w:val="24"/>
              </w:rPr>
              <w:t>refer</w:t>
            </w:r>
            <w:proofErr w:type="gramEnd"/>
            <w:r w:rsidRPr="00263331">
              <w:rPr>
                <w:rFonts w:ascii="Arial" w:eastAsia="Times New Roman" w:hAnsi="Arial" w:cs="Arial"/>
                <w:sz w:val="24"/>
                <w:szCs w:val="24"/>
              </w:rPr>
              <w:t xml:space="preserve"> to a software service, system, or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15pt;height:17.85pt" o:ole="">
                  <v:imagedata r:id="rId21" o:title=""/>
                </v:shape>
                <w:control r:id="rId22" w:name="DefaultOcxName10" w:shapeid="_x0000_i12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A software product isn't just an executable program; it can also refer to a software service, system, or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15pt;height:17.85pt" o:ole="">
                  <v:imagedata r:id="rId18" o:title=""/>
                </v:shape>
                <w:control r:id="rId23" w:name="DefaultOcxName11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Which of the following best describes the 'discount rate'?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531"/>
        <w:gridCol w:w="509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15pt;height:17.85pt" o:ole="">
                  <v:imagedata r:id="rId18" o:title=""/>
                </v:shape>
                <w:control r:id="rId24" w:name="DefaultOcxName12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The discount rate is used by ROI when calculating the time value of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15pt;height:17.85pt" o:ole="">
                  <v:imagedata r:id="rId21" o:title=""/>
                </v:shape>
                <w:control r:id="rId25" w:name="DefaultOcxName13" w:shapeid="_x0000_i121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When calculating the time value of money, the discount rate is the rate of interest that the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15pt;height:17.85pt" o:ole="">
                  <v:imagedata r:id="rId18" o:title=""/>
                </v:shape>
                <w:control r:id="rId26" w:name="DefaultOcxName14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The discount rate is used by ROI when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15pt;height:17.85pt" o:ole="">
                  <v:imagedata r:id="rId18" o:title=""/>
                </v:shape>
                <w:control r:id="rId27" w:name="DefaultOcxName15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When calculating the time value of money, the discount rate is the amount of money that is being compounded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Which of the following are NOT true when describing IRR?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9618"/>
        <w:gridCol w:w="499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8" type="#_x0000_t75" style="width:20.15pt;height:17.85pt" o:ole="">
                  <v:imagedata r:id="rId18" o:title=""/>
                </v:shape>
                <w:control r:id="rId28" w:name="DefaultOcxName16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Internal Rate of Return (IRR) is the interest rate that makes net present value of all cash flow equal zero.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15pt;height:17.85pt" o:ole="">
                  <v:imagedata r:id="rId18" o:title=""/>
                </v:shape>
                <w:control r:id="rId29" w:name="DefaultOcxName17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In the case of the internal rate of return calculation, a net present value of zero is assumed, and the internal rate of return needed to produce this is computed.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15pt;height:17.85pt" o:ole="">
                  <v:imagedata r:id="rId21" o:title=""/>
                </v:shape>
                <w:control r:id="rId30" w:name="DefaultOcxName18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If the IRR for the project is less than the minimum required rate of return, then the project has positive net economic benefit for the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15pt;height:17.85pt" o:ole="">
                  <v:imagedata r:id="rId18" o:title=""/>
                </v:shape>
                <w:control r:id="rId31" w:name="DefaultOcxName19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For example, if Project A has an IRR of 8%, Project B has an IRR of 18%, and the corporation's minimum required rate of return is 10% (an interest bearing account at the bank might offer an 8% return with no risk), then assuming projects A and B have similar risk, then B is the preferred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NPV?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7"/>
        <w:gridCol w:w="9450"/>
        <w:gridCol w:w="518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15pt;height:17.85pt" o:ole="">
                  <v:imagedata r:id="rId18" o:title=""/>
                </v:shape>
                <w:control r:id="rId32" w:name="DefaultOcxName20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Net Present Value (NPV) measures the profitability of a project by comparing the value of a dollar today to the value of that same dollar in the future, taking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15pt;height:17.85pt" o:ole="">
                  <v:imagedata r:id="rId21" o:title=""/>
                </v:shape>
                <w:control r:id="rId33" w:name="DefaultOcxName21" w:shapeid="_x0000_i120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Net Present Value (NPV) measures the profitability of a project by comparing the value of a dollar today to the value of that same dollar in the future, but does not take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15pt;height:17.85pt" o:ole="">
                  <v:imagedata r:id="rId18" o:title=""/>
                </v:shape>
                <w:control r:id="rId34" w:name="DefaultOcxName22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NPV analysis is sensitive to the reliability of future cash inflows that an investment or project will yield.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15pt;height:17.85pt" o:ole="">
                  <v:imagedata r:id="rId18" o:title=""/>
                </v:shape>
                <w:control r:id="rId35" w:name="DefaultOcxName2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If the NPV of a prospective project is positive, it should be accepted.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Which of the following is NOT a project evaluation technique?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  <w:gridCol w:w="9068"/>
        <w:gridCol w:w="561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15pt;height:17.85pt" o:ole="">
                  <v:imagedata r:id="rId18" o:title=""/>
                </v:shape>
                <w:control r:id="rId36" w:name="DefaultOcxName24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Return on Investment (ROI)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15pt;height:17.85pt" o:ole="">
                  <v:imagedata r:id="rId21" o:title=""/>
                </v:shape>
                <w:control r:id="rId37" w:name="DefaultOcxName25" w:shapeid="_x0000_i11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Baseline Resource Return (BRR)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8" type="#_x0000_t75" style="width:20.15pt;height:17.85pt" o:ole="">
                  <v:imagedata r:id="rId18" o:title=""/>
                </v:shape>
                <w:control r:id="rId38" w:name="DefaultOcxName26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Net Present Value (NPV)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15pt;height:17.85pt" o:ole="">
                  <v:imagedata r:id="rId18" o:title=""/>
                </v:shape>
                <w:control r:id="rId39" w:name="DefaultOcxName27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Internal Rate of Return (IRR)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Which of the following are NOT resource types?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9614"/>
        <w:gridCol w:w="500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15pt;height:17.85pt" o:ole="">
                  <v:imagedata r:id="rId18" o:title=""/>
                </v:shape>
                <w:control r:id="rId40" w:name="DefaultOcxName28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Reusable (trucks, computers,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15pt;height:17.85pt" o:ole="">
                  <v:imagedata r:id="rId18" o:title=""/>
                </v:shape>
                <w:control r:id="rId41" w:name="DefaultOcxName29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Consumed (money, natural resources,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15pt;height:17.85pt" o:ole="">
                  <v:imagedata r:id="rId18" o:title=""/>
                </v:shape>
                <w:control r:id="rId42" w:name="DefaultOcxName3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People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15pt;height:17.85pt" o:ole="">
                  <v:imagedata r:id="rId21" o:title=""/>
                </v:shape>
                <w:control r:id="rId43" w:name="DefaultOcxName31" w:shapeid="_x0000_i11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Illegal (bribes, jail,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Which of the following best describes a project budget?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9822"/>
        <w:gridCol w:w="476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15pt;height:17.85pt" o:ole="">
                  <v:imagedata r:id="rId21" o:title=""/>
                </v:shape>
                <w:control r:id="rId44" w:name="DefaultOcxName32" w:shapeid="_x0000_i11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A project budget is a plan that describes the money that a project will spend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15pt;height:17.85pt" o:ole="">
                  <v:imagedata r:id="rId18" o:title=""/>
                </v:shape>
                <w:control r:id="rId45" w:name="DefaultOcxName33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A project budget describes the money that a project has already spent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15pt;height:17.85pt" o:ole="">
                  <v:imagedata r:id="rId18" o:title=""/>
                </v:shape>
                <w:control r:id="rId46" w:name="DefaultOcxName3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A project budget describes the money that a project has not yet spent.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15pt;height:17.85pt" o:ole="">
                  <v:imagedata r:id="rId18" o:title=""/>
                </v:shape>
                <w:control r:id="rId47" w:name="DefaultOcxName35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A project budget is a plan that describes a project's ROI.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63331" w:rsidRPr="00263331" w:rsidRDefault="00263331" w:rsidP="00263331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63331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263331" w:rsidRPr="00263331" w:rsidRDefault="00263331" w:rsidP="00263331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6333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ROI?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9822"/>
        <w:gridCol w:w="476"/>
      </w:tblGrid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8" type="#_x0000_t75" style="width:20.15pt;height:17.85pt" o:ole="">
                  <v:imagedata r:id="rId18" o:title=""/>
                </v:shape>
                <w:control r:id="rId48" w:name="DefaultOcxName36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a. ROI describes how much time is required (the payback period) to recover the original investment.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15pt;height:17.85pt" o:ole="">
                  <v:imagedata r:id="rId18" o:title=""/>
                </v:shape>
                <w:control r:id="rId49" w:name="DefaultOcxName37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b. ROI is calculated as the cost of the project/annual cash inflows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15pt;height:17.85pt" o:ole="">
                  <v:imagedata r:id="rId18" o:title=""/>
                </v:shape>
                <w:control r:id="rId50" w:name="DefaultOcxName38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c. According to ROI the best investment is the one with the shortest payback period.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63331" w:rsidRPr="00263331" w:rsidTr="0026333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15pt;height:17.85pt" o:ole="">
                  <v:imagedata r:id="rId21" o:title=""/>
                </v:shape>
                <w:control r:id="rId51" w:name="DefaultOcxName39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3331">
              <w:rPr>
                <w:rFonts w:ascii="Arial" w:eastAsia="Times New Roman" w:hAnsi="Arial" w:cs="Arial"/>
                <w:sz w:val="24"/>
                <w:szCs w:val="24"/>
              </w:rPr>
              <w:t>d. ROI describes how much money is required (the payback amount) to make the investment worthwhile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63331" w:rsidRPr="00263331" w:rsidRDefault="00263331" w:rsidP="0026333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63331" w:rsidRPr="00263331" w:rsidRDefault="00263331" w:rsidP="00263331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63331" w:rsidRPr="00263331" w:rsidRDefault="00263331" w:rsidP="00263331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6333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FB14EA" w:rsidRDefault="00FB14EA">
      <w:bookmarkStart w:id="0" w:name="_GoBack"/>
      <w:bookmarkEnd w:id="0"/>
    </w:p>
    <w:sectPr w:rsidR="00FB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61"/>
    <w:rsid w:val="00263331"/>
    <w:rsid w:val="00BD6E61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3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63331"/>
  </w:style>
  <w:style w:type="character" w:customStyle="1" w:styleId="no">
    <w:name w:val="no"/>
    <w:basedOn w:val="DefaultParagraphFont"/>
    <w:rsid w:val="00263331"/>
  </w:style>
  <w:style w:type="character" w:customStyle="1" w:styleId="accesshide">
    <w:name w:val="accesshide"/>
    <w:basedOn w:val="DefaultParagraphFont"/>
    <w:rsid w:val="00263331"/>
  </w:style>
  <w:style w:type="character" w:customStyle="1" w:styleId="anun">
    <w:name w:val="anun"/>
    <w:basedOn w:val="DefaultParagraphFont"/>
    <w:rsid w:val="00263331"/>
  </w:style>
  <w:style w:type="character" w:customStyle="1" w:styleId="anumsep">
    <w:name w:val="anumsep"/>
    <w:basedOn w:val="DefaultParagraphFont"/>
    <w:rsid w:val="00263331"/>
  </w:style>
  <w:style w:type="paragraph" w:styleId="BalloonText">
    <w:name w:val="Balloon Text"/>
    <w:basedOn w:val="Normal"/>
    <w:link w:val="BalloonTextChar"/>
    <w:uiPriority w:val="99"/>
    <w:semiHidden/>
    <w:unhideWhenUsed/>
    <w:rsid w:val="0026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3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63331"/>
  </w:style>
  <w:style w:type="character" w:customStyle="1" w:styleId="no">
    <w:name w:val="no"/>
    <w:basedOn w:val="DefaultParagraphFont"/>
    <w:rsid w:val="00263331"/>
  </w:style>
  <w:style w:type="character" w:customStyle="1" w:styleId="accesshide">
    <w:name w:val="accesshide"/>
    <w:basedOn w:val="DefaultParagraphFont"/>
    <w:rsid w:val="00263331"/>
  </w:style>
  <w:style w:type="character" w:customStyle="1" w:styleId="anun">
    <w:name w:val="anun"/>
    <w:basedOn w:val="DefaultParagraphFont"/>
    <w:rsid w:val="00263331"/>
  </w:style>
  <w:style w:type="character" w:customStyle="1" w:styleId="anumsep">
    <w:name w:val="anumsep"/>
    <w:basedOn w:val="DefaultParagraphFont"/>
    <w:rsid w:val="00263331"/>
  </w:style>
  <w:style w:type="paragraph" w:styleId="BalloonText">
    <w:name w:val="Balloon Text"/>
    <w:basedOn w:val="Normal"/>
    <w:link w:val="BalloonTextChar"/>
    <w:uiPriority w:val="99"/>
    <w:semiHidden/>
    <w:unhideWhenUsed/>
    <w:rsid w:val="0026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2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62812648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6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1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5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1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2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69182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6044376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6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5419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6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0293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32592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4620634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96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703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5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57301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5992018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2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601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0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23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92605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0607280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0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186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4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9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46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78091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1850353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81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394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3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53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90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98263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1947092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2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8684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73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785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9262333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45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4721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6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45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294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83191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1313075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74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5162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42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6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0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1639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5737870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1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3231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2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72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0404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41" Type="http://schemas.openxmlformats.org/officeDocument/2006/relationships/control" Target="activeX/activeX3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gi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control" Target="activeX/activeX2.xml"/><Relationship Id="rId51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2012-06-13T03:23:00Z</dcterms:created>
  <dcterms:modified xsi:type="dcterms:W3CDTF">2012-06-13T03:23:00Z</dcterms:modified>
</cp:coreProperties>
</file>