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1D" w:rsidRPr="009F5E56" w:rsidRDefault="00DB401D" w:rsidP="00DB401D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0" w:name="_Toc322214974"/>
      <w:r w:rsidRPr="009F5E56">
        <w:rPr>
          <w:rFonts w:ascii="Arial" w:hAnsi="Arial" w:cs="Arial"/>
          <w:b/>
          <w:bCs/>
          <w:sz w:val="32"/>
          <w:szCs w:val="32"/>
        </w:rPr>
        <w:t>Dynamic Perspective</w:t>
      </w:r>
      <w:bookmarkEnd w:id="0"/>
    </w:p>
    <w:p w:rsidR="00DB401D" w:rsidRPr="009F5E56" w:rsidRDefault="00DB401D" w:rsidP="00DB401D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color w:val="00B050"/>
          <w:sz w:val="48"/>
          <w:szCs w:val="48"/>
        </w:rPr>
      </w:pPr>
      <w:r w:rsidRPr="009F5E56">
        <w:rPr>
          <w:rFonts w:ascii="Arial" w:hAnsi="Arial" w:cs="Arial"/>
          <w:b/>
          <w:color w:val="00B050"/>
          <w:sz w:val="48"/>
          <w:szCs w:val="48"/>
        </w:rPr>
        <w:t>Component and Connector View</w: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1" w:name="_Toc322214975"/>
      <w:r w:rsidRPr="009F5E56">
        <w:rPr>
          <w:rFonts w:ascii="Arial" w:hAnsi="Arial" w:cs="Arial"/>
          <w:b/>
          <w:bCs/>
          <w:sz w:val="28"/>
          <w:szCs w:val="28"/>
        </w:rPr>
        <w:t>Primary presentation:</w:t>
      </w:r>
      <w:bookmarkEnd w:id="1"/>
    </w:p>
    <w:p w:rsidR="00DB401D" w:rsidRPr="009F5E56" w:rsidRDefault="000152D3" w:rsidP="00DB401D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>
        <w:object w:dxaOrig="26544" w:dyaOrig="19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39.6pt" o:ole="">
            <v:imagedata r:id="rId6" o:title=""/>
          </v:shape>
          <o:OLEObject Type="Embed" ProgID="Visio.Drawing.11" ShapeID="_x0000_i1025" DrawAspect="Content" ObjectID="_1401554571" r:id="rId7"/>
        </w:objec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" w:name="_Toc322214976"/>
      <w:r w:rsidRPr="009F5E56">
        <w:rPr>
          <w:rFonts w:ascii="Arial" w:hAnsi="Arial" w:cs="Arial"/>
          <w:b/>
          <w:bCs/>
          <w:sz w:val="28"/>
          <w:szCs w:val="28"/>
        </w:rPr>
        <w:t>Element catalog:</w:t>
      </w:r>
      <w:bookmarkEnd w:id="2"/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3" w:name="_Toc322214977"/>
      <w:r w:rsidRPr="009F5E56">
        <w:rPr>
          <w:rFonts w:ascii="Arial" w:hAnsi="Arial" w:cs="Arial"/>
          <w:b/>
          <w:bCs/>
        </w:rPr>
        <w:t>Elements and their properties</w:t>
      </w:r>
      <w:bookmarkEnd w:id="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195"/>
        <w:gridCol w:w="2086"/>
        <w:gridCol w:w="6295"/>
      </w:tblGrid>
      <w:tr w:rsidR="00DB401D" w:rsidRPr="00732D17" w:rsidTr="000152D3">
        <w:tc>
          <w:tcPr>
            <w:tcW w:w="328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Elements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Properties</w:t>
            </w:r>
          </w:p>
        </w:tc>
      </w:tr>
      <w:tr w:rsidR="008A66C8" w:rsidRPr="00732D17" w:rsidTr="000152D3">
        <w:tc>
          <w:tcPr>
            <w:tcW w:w="119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bookmarkStart w:id="4" w:name="_GoBack" w:colFirst="0" w:colLast="0"/>
            <w:r>
              <w:rPr>
                <w:rFonts w:ascii="Arial" w:eastAsia="Times New Roman" w:hAnsi="Arial" w:cs="Arial"/>
                <w:b/>
                <w:bCs/>
                <w:color w:val="FFFFFF"/>
              </w:rPr>
              <w:t>Client tier</w:t>
            </w:r>
          </w:p>
          <w:p w:rsidR="008A66C8" w:rsidRPr="00732D17" w:rsidRDefault="008A66C8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Database 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Tier</w:t>
            </w:r>
          </w:p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Web tier</w:t>
            </w: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Web Browser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component that send a request to web server and receive a reply is sent by web server. And then it displays UI to user.</w:t>
            </w:r>
          </w:p>
        </w:tc>
      </w:tr>
      <w:bookmarkEnd w:id="4"/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Student management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This GUI help user manage student record such as: import student record, edit student, view student list.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</w:rPr>
              <w:t>Statistics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student record following criteria. The student </w:t>
            </w:r>
            <w:r>
              <w:rPr>
                <w:rFonts w:ascii="Arial" w:hAnsi="Arial" w:cs="Arial"/>
              </w:rPr>
              <w:lastRenderedPageBreak/>
              <w:t>information are displayed on table.</w:t>
            </w:r>
          </w:p>
        </w:tc>
      </w:tr>
      <w:tr w:rsidR="008A66C8" w:rsidRPr="00732D17" w:rsidTr="00F018C7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Import Student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A66C8" w:rsidRPr="00732D17" w:rsidTr="00F018C7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732D17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Primary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D</w:t>
            </w:r>
            <w:r>
              <w:rPr>
                <w:rFonts w:ascii="Arial" w:eastAsia="Times New Roman" w:hAnsi="Arial" w:cs="Arial"/>
                <w:b/>
                <w:color w:val="000000"/>
              </w:rPr>
              <w:t>atabase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732D17" w:rsidRDefault="008A66C8" w:rsidP="00DB401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main d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atabase server which </w:t>
            </w:r>
            <w:r>
              <w:rPr>
                <w:rFonts w:ascii="Arial" w:eastAsia="Times New Roman" w:hAnsi="Arial" w:cs="Arial"/>
                <w:color w:val="000000"/>
              </w:rPr>
              <w:t>uses frequently when the system work properly. It’s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 responsible for store data such as sales data, user data, customer data, store data, p</w:t>
            </w:r>
            <w:r>
              <w:rPr>
                <w:rFonts w:ascii="Arial" w:eastAsia="Times New Roman" w:hAnsi="Arial" w:cs="Arial"/>
                <w:color w:val="000000"/>
              </w:rPr>
              <w:t>roduct data, and category data. In the certain time, it will synch with temporary database as a backup data.</w:t>
            </w:r>
          </w:p>
        </w:tc>
      </w:tr>
      <w:tr w:rsidR="008A66C8" w:rsidRPr="00732D17" w:rsidTr="00F018C7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shd w:val="clear" w:color="auto" w:fill="D3DFEE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Backup Database</w:t>
            </w:r>
          </w:p>
        </w:tc>
        <w:tc>
          <w:tcPr>
            <w:tcW w:w="6295" w:type="dxa"/>
            <w:shd w:val="clear" w:color="auto" w:fill="D3DFEE"/>
          </w:tcPr>
          <w:p w:rsidR="008A66C8" w:rsidRPr="00732D17" w:rsidRDefault="008A66C8" w:rsidP="00957B1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a temporary d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atabase which </w:t>
            </w:r>
            <w:r>
              <w:rPr>
                <w:rFonts w:ascii="Arial" w:eastAsia="Times New Roman" w:hAnsi="Arial" w:cs="Arial"/>
                <w:color w:val="000000"/>
              </w:rPr>
              <w:t>uses rarely. It only uses when the system doesn’t work properly, crash or not available.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 the certain time, it will synch all data with primary.</w:t>
            </w:r>
          </w:p>
        </w:tc>
      </w:tr>
      <w:tr w:rsidR="008A66C8" w:rsidRPr="00732D17" w:rsidTr="00F018C7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Student</w:t>
            </w:r>
            <w:r w:rsidRPr="006C3D0A">
              <w:rPr>
                <w:rFonts w:ascii="Arial" w:eastAsia="Times New Roman" w:hAnsi="Arial" w:cs="Arial"/>
                <w:b/>
              </w:rPr>
              <w:t>Controller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Student</w:t>
            </w: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 xml:space="preserve">Controller class contains action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methods that render view pages.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shd w:val="clear" w:color="auto" w:fill="D3DFE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User</w:t>
            </w:r>
            <w:r w:rsidRPr="006C3D0A">
              <w:rPr>
                <w:rFonts w:ascii="Arial" w:eastAsia="Times New Roman" w:hAnsi="Arial" w:cs="Arial"/>
                <w:b/>
              </w:rPr>
              <w:t>Controller</w:t>
            </w:r>
          </w:p>
        </w:tc>
        <w:tc>
          <w:tcPr>
            <w:tcW w:w="6295" w:type="dxa"/>
            <w:shd w:val="clear" w:color="auto" w:fill="D3DFEE"/>
          </w:tcPr>
          <w:p w:rsidR="008A66C8" w:rsidRPr="006C3D0A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>Controller class contains action methods that render view pages (Add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>, Edit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>, View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  <w:r w:rsidRPr="006C3D0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Web Service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IIS 7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IIS 7</w:t>
            </w:r>
            <w:r w:rsidRPr="00470E0C">
              <w:rPr>
                <w:rFonts w:ascii="Arial" w:eastAsia="Times New Roman" w:hAnsi="Arial" w:cs="Arial"/>
                <w:color w:val="000000"/>
              </w:rPr>
              <w:t xml:space="preserve"> is a major enhancement to the Windows web platform and plays a central role in unifying Micr</w:t>
            </w:r>
            <w:r>
              <w:rPr>
                <w:rFonts w:ascii="Arial" w:eastAsia="Times New Roman" w:hAnsi="Arial" w:cs="Arial"/>
                <w:color w:val="000000"/>
              </w:rPr>
              <w:t xml:space="preserve">osoft web platform technologies - </w:t>
            </w:r>
            <w:r w:rsidRPr="00470E0C">
              <w:rPr>
                <w:rFonts w:ascii="Arial" w:eastAsia="Times New Roman" w:hAnsi="Arial" w:cs="Arial"/>
                <w:color w:val="000000"/>
              </w:rPr>
              <w:t>ASP.NET, Windows Communication Foundation web services, and Windows SharePoint Services.</w:t>
            </w:r>
          </w:p>
          <w:p w:rsidR="008A66C8" w:rsidRPr="00732D17" w:rsidRDefault="008A66C8" w:rsidP="00470E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 handle requests and replies that are send between client tier and server tier. 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 w:rsidRPr="006C3D0A">
              <w:rPr>
                <w:rFonts w:ascii="Arial" w:eastAsia="Times New Roman" w:hAnsi="Arial" w:cs="Arial"/>
                <w:b/>
              </w:rPr>
              <w:t>View</w:t>
            </w:r>
            <w:r>
              <w:rPr>
                <w:rFonts w:ascii="Arial" w:eastAsia="Times New Roman" w:hAnsi="Arial" w:cs="Arial"/>
                <w:b/>
              </w:rPr>
              <w:t>User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eastAsia="Times New Roman" w:hAnsi="Arial" w:cs="Arial"/>
              </w:rPr>
              <w:t xml:space="preserve">This GUI helps the user to view the </w:t>
            </w:r>
            <w:r>
              <w:rPr>
                <w:rFonts w:ascii="Arial" w:eastAsia="Times New Roman" w:hAnsi="Arial" w:cs="Arial"/>
              </w:rPr>
              <w:t>User</w:t>
            </w:r>
            <w:r w:rsidRPr="006C3D0A">
              <w:rPr>
                <w:rFonts w:ascii="Arial" w:eastAsia="Times New Roman" w:hAnsi="Arial" w:cs="Arial"/>
              </w:rPr>
              <w:t>.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732D17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</w:rPr>
            </w:pPr>
            <w:r w:rsidRPr="006C3D0A">
              <w:rPr>
                <w:rFonts w:ascii="Arial" w:eastAsia="Times New Roman" w:hAnsi="Arial" w:cs="Arial"/>
                <w:b/>
                <w:bCs/>
              </w:rPr>
              <w:t>Add</w:t>
            </w:r>
            <w:r>
              <w:rPr>
                <w:rFonts w:ascii="Arial" w:eastAsia="Times New Roman" w:hAnsi="Arial" w:cs="Arial"/>
                <w:b/>
                <w:bCs/>
              </w:rPr>
              <w:t>User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eastAsia="Times New Roman" w:hAnsi="Arial" w:cs="Arial"/>
              </w:rPr>
              <w:t xml:space="preserve">This GUI helps the user to add a new </w:t>
            </w:r>
            <w:r>
              <w:rPr>
                <w:rFonts w:ascii="Arial" w:eastAsia="Times New Roman" w:hAnsi="Arial" w:cs="Arial"/>
              </w:rPr>
              <w:t>User</w:t>
            </w:r>
            <w:r w:rsidRPr="006C3D0A">
              <w:rPr>
                <w:rFonts w:ascii="Arial" w:eastAsia="Times New Roman" w:hAnsi="Arial" w:cs="Arial"/>
              </w:rPr>
              <w:t>.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 w:rsidRPr="006C3D0A">
              <w:rPr>
                <w:rFonts w:ascii="Arial" w:eastAsia="Times New Roman" w:hAnsi="Arial" w:cs="Arial"/>
                <w:b/>
              </w:rPr>
              <w:t>View</w:t>
            </w:r>
            <w:r>
              <w:rPr>
                <w:rFonts w:ascii="Arial" w:eastAsia="Times New Roman" w:hAnsi="Arial" w:cs="Arial"/>
                <w:b/>
              </w:rPr>
              <w:t>Student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eastAsia="Times New Roman" w:hAnsi="Arial" w:cs="Arial"/>
              </w:rPr>
              <w:t xml:space="preserve">This GUI helps the user to view the </w:t>
            </w:r>
            <w:r>
              <w:rPr>
                <w:rFonts w:ascii="Arial" w:eastAsia="Times New Roman" w:hAnsi="Arial" w:cs="Arial"/>
              </w:rPr>
              <w:t>Student</w:t>
            </w:r>
            <w:r w:rsidRPr="006C3D0A">
              <w:rPr>
                <w:rFonts w:ascii="Arial" w:eastAsia="Times New Roman" w:hAnsi="Arial" w:cs="Arial"/>
              </w:rPr>
              <w:t>.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User</w:t>
            </w:r>
            <w:r w:rsidRPr="006C3D0A">
              <w:rPr>
                <w:rFonts w:ascii="Arial" w:eastAsia="Times New Roman" w:hAnsi="Arial" w:cs="Arial"/>
                <w:b/>
              </w:rPr>
              <w:t>Model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eastAsia="Times New Roman" w:hAnsi="Arial" w:cs="Arial"/>
              </w:rPr>
              <w:t xml:space="preserve">Storing and retrieving the </w:t>
            </w:r>
            <w:r>
              <w:rPr>
                <w:rFonts w:ascii="Arial" w:eastAsia="Times New Roman" w:hAnsi="Arial" w:cs="Arial"/>
              </w:rPr>
              <w:t>User</w:t>
            </w:r>
            <w:r w:rsidRPr="006C3D0A">
              <w:rPr>
                <w:rFonts w:ascii="Arial" w:eastAsia="Times New Roman" w:hAnsi="Arial" w:cs="Arial"/>
              </w:rPr>
              <w:t xml:space="preserve"> information and return a message back to view pages (</w:t>
            </w:r>
            <w:r>
              <w:rPr>
                <w:rFonts w:ascii="Arial" w:eastAsia="Times New Roman" w:hAnsi="Arial" w:cs="Arial"/>
              </w:rPr>
              <w:t>AddUser</w:t>
            </w:r>
            <w:r w:rsidRPr="006C3D0A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EditUser</w:t>
            </w:r>
            <w:r w:rsidRPr="006C3D0A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ViewUser</w:t>
            </w:r>
            <w:r w:rsidRPr="006C3D0A">
              <w:rPr>
                <w:rFonts w:ascii="Arial" w:eastAsia="Times New Roman" w:hAnsi="Arial" w:cs="Arial"/>
              </w:rPr>
              <w:t>)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Student</w:t>
            </w:r>
            <w:r w:rsidRPr="006C3D0A">
              <w:rPr>
                <w:rFonts w:ascii="Arial" w:eastAsia="Times New Roman" w:hAnsi="Arial" w:cs="Arial"/>
                <w:b/>
              </w:rPr>
              <w:t>Model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6C3D0A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6C3D0A">
              <w:rPr>
                <w:rFonts w:ascii="Arial" w:eastAsia="Times New Roman" w:hAnsi="Arial" w:cs="Arial"/>
              </w:rPr>
              <w:t xml:space="preserve">Storing and retrieving the </w:t>
            </w:r>
            <w:r>
              <w:rPr>
                <w:rFonts w:ascii="Arial" w:eastAsia="Times New Roman" w:hAnsi="Arial" w:cs="Arial"/>
              </w:rPr>
              <w:t xml:space="preserve">Student </w:t>
            </w:r>
            <w:r w:rsidRPr="006C3D0A">
              <w:rPr>
                <w:rFonts w:ascii="Arial" w:eastAsia="Times New Roman" w:hAnsi="Arial" w:cs="Arial"/>
              </w:rPr>
              <w:t xml:space="preserve"> information and return a message back to view </w:t>
            </w:r>
            <w:r>
              <w:rPr>
                <w:rFonts w:ascii="Arial" w:eastAsia="Times New Roman" w:hAnsi="Arial" w:cs="Arial"/>
              </w:rPr>
              <w:t>pages.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Authority_BL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class contains functions that perform business logic for user management such as: add new user, edit user, view user.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Data_Handle_BL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function that perform business logic for student record management such as: import student, view student, </w:t>
            </w:r>
            <w:r>
              <w:rPr>
                <w:rFonts w:ascii="Arial" w:hAnsi="Arial" w:cs="Arial"/>
              </w:rPr>
              <w:lastRenderedPageBreak/>
              <w:t>edit student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User_EF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5107F7">
              <w:rPr>
                <w:rFonts w:ascii="Arial" w:hAnsi="Arial" w:cs="Arial"/>
              </w:rPr>
              <w:t xml:space="preserve">Consists of function to retrieve data from database or store, update data - which related </w:t>
            </w:r>
            <w:r>
              <w:rPr>
                <w:rFonts w:ascii="Arial" w:hAnsi="Arial" w:cs="Arial"/>
              </w:rPr>
              <w:t>User</w:t>
            </w:r>
            <w:r w:rsidRPr="005107F7">
              <w:rPr>
                <w:rFonts w:ascii="Arial" w:hAnsi="Arial" w:cs="Arial"/>
              </w:rPr>
              <w:t xml:space="preserve"> - to database. It is frequently called by class </w:t>
            </w:r>
            <w:r w:rsidRPr="00B63E66">
              <w:rPr>
                <w:rFonts w:ascii="Arial" w:hAnsi="Arial" w:cs="Arial"/>
              </w:rPr>
              <w:t>Authority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Logon</w:t>
            </w:r>
            <w:r w:rsidRPr="005107F7">
              <w:rPr>
                <w:rFonts w:ascii="Arial" w:hAnsi="Arial" w:cs="Arial"/>
              </w:rPr>
              <w:t>.</w:t>
            </w:r>
          </w:p>
        </w:tc>
      </w:tr>
      <w:tr w:rsidR="008A66C8" w:rsidRPr="00732D17" w:rsidTr="008A66C8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Student_EF</w:t>
            </w:r>
          </w:p>
          <w:p w:rsidR="008A66C8" w:rsidRPr="008A66C8" w:rsidRDefault="008A66C8" w:rsidP="008A66C8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</w:rPr>
            </w:pPr>
            <w:r w:rsidRPr="005107F7">
              <w:rPr>
                <w:rFonts w:ascii="Arial" w:hAnsi="Arial" w:cs="Arial"/>
              </w:rPr>
              <w:t xml:space="preserve">Consists of function to retrieve data from database or store, update data - which related </w:t>
            </w:r>
            <w:r>
              <w:rPr>
                <w:rFonts w:ascii="Arial" w:hAnsi="Arial" w:cs="Arial"/>
              </w:rPr>
              <w:t>Student</w:t>
            </w:r>
            <w:r w:rsidRPr="005107F7">
              <w:rPr>
                <w:rFonts w:ascii="Arial" w:hAnsi="Arial" w:cs="Arial"/>
              </w:rPr>
              <w:t xml:space="preserve"> - to database. It is frequently called by class </w:t>
            </w:r>
            <w:r>
              <w:rPr>
                <w:rFonts w:ascii="Arial" w:hAnsi="Arial" w:cs="Arial"/>
              </w:rPr>
              <w:t>Data Handle, Statistics.</w:t>
            </w:r>
          </w:p>
        </w:tc>
      </w:tr>
      <w:tr w:rsidR="008A66C8" w:rsidRPr="00732D17" w:rsidTr="000152D3">
        <w:tc>
          <w:tcPr>
            <w:tcW w:w="1195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8A66C8" w:rsidRPr="00B118A2" w:rsidRDefault="008A66C8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Statistics_BL</w:t>
            </w:r>
          </w:p>
        </w:tc>
        <w:tc>
          <w:tcPr>
            <w:tcW w:w="6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8A66C8" w:rsidRPr="005107F7" w:rsidRDefault="008A66C8" w:rsidP="00B910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fucntion that help user to review list of student following criteria.</w:t>
            </w:r>
          </w:p>
        </w:tc>
      </w:tr>
    </w:tbl>
    <w:p w:rsidR="00DB401D" w:rsidRPr="009F5E56" w:rsidRDefault="00DB401D" w:rsidP="00DB401D">
      <w:pPr>
        <w:autoSpaceDE w:val="0"/>
        <w:autoSpaceDN w:val="0"/>
        <w:adjustRightInd w:val="0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5" w:name="_Toc322214978"/>
      <w:r w:rsidRPr="009F5E56">
        <w:rPr>
          <w:rFonts w:ascii="Arial" w:hAnsi="Arial" w:cs="Arial"/>
          <w:b/>
          <w:bCs/>
        </w:rPr>
        <w:t>Relations and their properties</w:t>
      </w:r>
      <w:bookmarkEnd w:id="5"/>
    </w:p>
    <w:p w:rsidR="00DB401D" w:rsidRPr="009F5E56" w:rsidRDefault="00DB401D" w:rsidP="00DB401D">
      <w:pPr>
        <w:autoSpaceDE w:val="0"/>
        <w:autoSpaceDN w:val="0"/>
        <w:adjustRightInd w:val="0"/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90"/>
        <w:gridCol w:w="7398"/>
      </w:tblGrid>
      <w:tr w:rsidR="00DB401D" w:rsidRPr="000D1201" w:rsidTr="00E648C6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Connector</w:t>
            </w:r>
          </w:p>
        </w:tc>
        <w:tc>
          <w:tcPr>
            <w:tcW w:w="7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Properties</w:t>
            </w:r>
          </w:p>
        </w:tc>
      </w:tr>
      <w:tr w:rsidR="00DB401D" w:rsidRPr="000D1201" w:rsidTr="00E648C6">
        <w:trPr>
          <w:trHeight w:val="637"/>
        </w:trPr>
        <w:tc>
          <w:tcPr>
            <w:tcW w:w="189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Request/ Reply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Connector between client and server style, used by a client to invoke services on a server.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Call return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Responsible for conveying the service request from the requester to the provider and for returning any results. Use by interface to request data from Filter/Object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Replication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67871" w:rsidRDefault="00267871"/>
    <w:sectPr w:rsidR="002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5379"/>
    <w:multiLevelType w:val="multilevel"/>
    <w:tmpl w:val="7E980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97"/>
    <w:rsid w:val="000152D3"/>
    <w:rsid w:val="00160C84"/>
    <w:rsid w:val="00267871"/>
    <w:rsid w:val="002725AD"/>
    <w:rsid w:val="002B7C65"/>
    <w:rsid w:val="003B5351"/>
    <w:rsid w:val="003E62CC"/>
    <w:rsid w:val="00457DBA"/>
    <w:rsid w:val="00470E0C"/>
    <w:rsid w:val="004E4AE6"/>
    <w:rsid w:val="005D51C0"/>
    <w:rsid w:val="00615D87"/>
    <w:rsid w:val="008629D6"/>
    <w:rsid w:val="008947A2"/>
    <w:rsid w:val="008A66C8"/>
    <w:rsid w:val="008D3B68"/>
    <w:rsid w:val="00957B1E"/>
    <w:rsid w:val="009B0197"/>
    <w:rsid w:val="00B118A2"/>
    <w:rsid w:val="00B7325C"/>
    <w:rsid w:val="00CE2D24"/>
    <w:rsid w:val="00D865D4"/>
    <w:rsid w:val="00DB401D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16</cp:revision>
  <dcterms:created xsi:type="dcterms:W3CDTF">2012-06-17T12:42:00Z</dcterms:created>
  <dcterms:modified xsi:type="dcterms:W3CDTF">2012-06-18T12:56:00Z</dcterms:modified>
</cp:coreProperties>
</file>