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07A11">
      <w:pPr>
        <w:spacing w:before="200" w:after="100" w:line="276" w:lineRule="auto"/>
        <w:jc w:val="center"/>
        <w:rPr>
          <w:rFonts w:hint="eastAsia"/>
        </w:rPr>
      </w:pPr>
      <w:r>
        <w:rPr>
          <w:rFonts w:hint="eastAsia" w:ascii="宋体" w:hAnsi="宋体" w:eastAsia="宋体" w:cs="宋体"/>
          <w:b/>
          <w:bCs/>
          <w:color w:val="000000"/>
          <w:sz w:val="32"/>
          <w:szCs w:val="32"/>
        </w:rPr>
        <w:t>无锡高新区人工智能智能体产品及服务</w:t>
      </w:r>
      <w:r>
        <w:rPr>
          <w:rFonts w:eastAsia="WenQuanYi Micro Hei"/>
          <w:b/>
          <w:bCs/>
          <w:color w:val="000000"/>
          <w:sz w:val="32"/>
          <w:szCs w:val="32"/>
        </w:rPr>
        <w:t>征集表</w:t>
      </w:r>
    </w:p>
    <w:p w14:paraId="72651F61">
      <w:pPr>
        <w:spacing w:before="160" w:after="80" w:line="276" w:lineRule="auto"/>
        <w:jc w:val="left"/>
        <w:rPr>
          <w:rFonts w:hint="eastAsia"/>
        </w:rPr>
      </w:pPr>
      <w:r>
        <w:rPr>
          <w:rFonts w:eastAsia="WenQuanYi Micro Hei"/>
          <w:b/>
          <w:bCs/>
          <w:color w:val="000000"/>
          <w:sz w:val="24"/>
          <w:szCs w:val="24"/>
        </w:rPr>
        <w:t>一、基本信息</w:t>
      </w:r>
    </w:p>
    <w:tbl>
      <w:tblPr>
        <w:tblStyle w:val="15"/>
        <w:tblW w:w="9026" w:type="dxa"/>
        <w:tblInd w:w="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713"/>
        <w:gridCol w:w="1800"/>
        <w:gridCol w:w="2713"/>
      </w:tblGrid>
      <w:tr w14:paraId="5D4AD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EE042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申报单位名称</w:t>
            </w:r>
          </w:p>
        </w:tc>
        <w:tc>
          <w:tcPr>
            <w:tcW w:w="27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91878">
            <w:pPr>
              <w:spacing w:before="40" w:after="40"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无锡唯因特数据技术有限公司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7591A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统一社会信用代码</w:t>
            </w:r>
          </w:p>
        </w:tc>
        <w:tc>
          <w:tcPr>
            <w:tcW w:w="27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C5B8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</w:tc>
      </w:tr>
      <w:tr w14:paraId="612A8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4871B">
            <w:pPr>
              <w:spacing w:before="40" w:after="40" w:line="276" w:lineRule="auto"/>
              <w:jc w:val="center"/>
              <w:rPr>
                <w:rFonts w:eastAsia="WenQuanYi Micro Hei"/>
                <w:b/>
                <w:bCs/>
                <w:color w:val="000000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单位地址</w:t>
            </w:r>
          </w:p>
        </w:tc>
        <w:tc>
          <w:tcPr>
            <w:tcW w:w="7226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DF01A">
            <w:pPr>
              <w:spacing w:before="20" w:after="20" w:line="276" w:lineRule="auto"/>
              <w:jc w:val="left"/>
              <w:rPr>
                <w:rFonts w:eastAsia="WenQuanYi Micro Hei"/>
                <w:color w:val="000000"/>
                <w:sz w:val="20"/>
                <w:szCs w:val="20"/>
              </w:rPr>
            </w:pPr>
          </w:p>
        </w:tc>
      </w:tr>
      <w:tr w14:paraId="70819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469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产品名称</w:t>
            </w:r>
          </w:p>
        </w:tc>
        <w:tc>
          <w:tcPr>
            <w:tcW w:w="27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8B40A">
            <w:pPr>
              <w:spacing w:before="40" w:after="4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b w:val="0"/>
                <w:bCs w:val="0"/>
                <w:color w:val="000000"/>
                <w:sz w:val="20"/>
                <w:szCs w:val="20"/>
              </w:rPr>
              <w:t>NL2SQL 多智能体数据查询与分析系统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C0437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产品版本</w:t>
            </w:r>
          </w:p>
        </w:tc>
        <w:tc>
          <w:tcPr>
            <w:tcW w:w="27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71EE4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eastAsia="zh-CN"/>
              </w:rPr>
              <w:t>☑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>商用  □试点  □ 在研  □ 其他：____</w:t>
            </w:r>
          </w:p>
        </w:tc>
      </w:tr>
      <w:tr w14:paraId="62BD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F459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产品类别</w:t>
            </w:r>
          </w:p>
        </w:tc>
        <w:tc>
          <w:tcPr>
            <w:tcW w:w="7226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4D979">
            <w:pPr>
              <w:spacing w:before="20" w:after="20" w:line="276" w:lineRule="auto"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eastAsia="zh-CN"/>
              </w:rPr>
              <w:t>□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智能体开发框架/中间件</w:t>
            </w:r>
          </w:p>
          <w:p w14:paraId="0B894137">
            <w:pPr>
              <w:spacing w:before="20" w:after="20" w:line="276" w:lineRule="auto"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eastAsia="zh-CN"/>
              </w:rPr>
              <w:t>□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智能体平台与工具</w:t>
            </w:r>
          </w:p>
          <w:p w14:paraId="7617D426">
            <w:pPr>
              <w:spacing w:before="20" w:after="20" w:line="276" w:lineRule="auto"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eastAsia="zh-CN"/>
              </w:rPr>
              <w:t>☑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智能体产品</w:t>
            </w:r>
          </w:p>
          <w:p w14:paraId="3E4D9D78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（可多选）</w:t>
            </w:r>
          </w:p>
        </w:tc>
      </w:tr>
      <w:tr w14:paraId="631A3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6EFF8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产品形态</w:t>
            </w:r>
          </w:p>
        </w:tc>
        <w:tc>
          <w:tcPr>
            <w:tcW w:w="7226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A59C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eastAsia="zh-CN"/>
              </w:rPr>
              <w:t>☑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对话式智能体  </w:t>
            </w:r>
            <w:r>
              <w:rPr>
                <w:rFonts w:hint="eastAsia" w:eastAsia="宋体"/>
                <w:color w:val="000000"/>
                <w:sz w:val="20"/>
                <w:szCs w:val="20"/>
                <w:lang w:eastAsia="zh-CN"/>
              </w:rPr>
              <w:t>☑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企业工作流智能体  </w:t>
            </w:r>
            <w:r>
              <w:rPr>
                <w:rFonts w:hint="eastAsia" w:eastAsia="宋体"/>
                <w:color w:val="000000"/>
                <w:sz w:val="20"/>
                <w:szCs w:val="20"/>
                <w:lang w:eastAsia="zh-CN"/>
              </w:rPr>
              <w:t>☑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浏览器/终端操作智能体  </w:t>
            </w:r>
            <w:r>
              <w:rPr>
                <w:rFonts w:hint="eastAsia" w:eastAsia="宋体"/>
                <w:color w:val="000000"/>
                <w:sz w:val="20"/>
                <w:szCs w:val="20"/>
                <w:lang w:eastAsia="zh-CN"/>
              </w:rPr>
              <w:t>☑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行业垂直智能体  □ 具身智能体  □ 其他____</w:t>
            </w:r>
          </w:p>
        </w:tc>
      </w:tr>
      <w:tr w14:paraId="709A1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4472B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所属行业领域</w:t>
            </w:r>
          </w:p>
        </w:tc>
        <w:tc>
          <w:tcPr>
            <w:tcW w:w="7226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29170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□ 金融  □ 工业制造  □ 医疗健康  □ 政务  □ 教育培训  □ 文化旅游  </w:t>
            </w:r>
            <w:r>
              <w:rPr>
                <w:rFonts w:hint="eastAsia" w:eastAsia="宋体"/>
                <w:color w:val="000000"/>
                <w:sz w:val="20"/>
                <w:szCs w:val="20"/>
                <w:lang w:eastAsia="zh-CN"/>
              </w:rPr>
              <w:t>☑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通用/跨行业  □ 其他____（可多选）</w:t>
            </w:r>
          </w:p>
        </w:tc>
      </w:tr>
      <w:tr w14:paraId="6AFC1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4E6E3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联系人</w:t>
            </w:r>
          </w:p>
        </w:tc>
        <w:tc>
          <w:tcPr>
            <w:tcW w:w="27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C843E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F4C8F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职务</w:t>
            </w:r>
          </w:p>
        </w:tc>
        <w:tc>
          <w:tcPr>
            <w:tcW w:w="27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BF14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</w:tc>
      </w:tr>
      <w:tr w14:paraId="0AE61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2D000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手机</w:t>
            </w:r>
          </w:p>
        </w:tc>
        <w:tc>
          <w:tcPr>
            <w:tcW w:w="27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64008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3B903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邮箱</w:t>
            </w:r>
          </w:p>
        </w:tc>
        <w:tc>
          <w:tcPr>
            <w:tcW w:w="27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EFEC5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</w:tc>
      </w:tr>
      <w:tr w14:paraId="49A4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53E3F">
            <w:pPr>
              <w:spacing w:before="40" w:after="40" w:line="276" w:lineRule="auto"/>
              <w:jc w:val="center"/>
              <w:rPr>
                <w:rFonts w:eastAsia="WenQuanYi Micro Hei"/>
                <w:b/>
                <w:bCs/>
                <w:color w:val="000000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智能体简介</w:t>
            </w:r>
          </w:p>
        </w:tc>
        <w:tc>
          <w:tcPr>
            <w:tcW w:w="7226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0CD36">
            <w:pPr>
              <w:spacing w:before="40" w:after="40"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NL2SQL多智能体数据查询与分析系统是一款基于SQL-of-Thought论文方法论的企业级自然语言转SQL智能体产品。系统采用DeepAgents多智能体框架LangGraph编排运行时构建，支持DeepSeek、通义千问等主流大模型。</w:t>
            </w:r>
          </w:p>
          <w:p w14:paraId="4545794C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  <w:p w14:paraId="6260295F">
            <w:pPr>
              <w:spacing w:before="40" w:after="40"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系统由主编排智能体和NL2SQL子智能体协作完成全流程：用户输入自然语言查询后，系统自动经历业务知识加载、</w:t>
            </w:r>
            <w:r>
              <w:rPr>
                <w:rFonts w:hint="eastAsia"/>
                <w:lang w:val="en-US" w:eastAsia="zh-CN"/>
              </w:rPr>
              <w:t xml:space="preserve">... </w:t>
            </w:r>
            <w:bookmarkStart w:id="0" w:name="_GoBack"/>
            <w:bookmarkEnd w:id="0"/>
            <w:r>
              <w:rPr>
                <w:rFonts w:hint="eastAsia"/>
              </w:rPr>
              <w:t>、分类学纠错等7步结构化推理管线，最终输出可执行SQL并返回查询结果。在此基础上，主智能体自动推荐并渲染数据可视化图表（支持ECharts/Semiotic双引擎），并生成结构化Markdown分析报告。</w:t>
            </w:r>
          </w:p>
          <w:p w14:paraId="1A3493F4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  <w:p w14:paraId="0092D020">
            <w:pPr>
              <w:spacing w:before="40" w:after="40"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通过WrenAI语义层引擎（18个MCP工具）实现MDL建模与语义检索，内置11项技能按需加载，支持MySQL/SQLite等10种数据库引擎。采用私有化部署，支持异步子智能体执行与实时进度追踪，适用于企业数据分析、BI报表生成、业务指标查询等场景。</w:t>
            </w:r>
          </w:p>
        </w:tc>
      </w:tr>
    </w:tbl>
    <w:p w14:paraId="685E0D37">
      <w:pPr>
        <w:spacing w:before="200" w:after="60" w:line="276" w:lineRule="auto"/>
        <w:jc w:val="left"/>
        <w:rPr>
          <w:rFonts w:hint="eastAsia"/>
        </w:rPr>
      </w:pPr>
    </w:p>
    <w:p w14:paraId="4D3DE2EC">
      <w:pPr>
        <w:spacing w:before="160" w:after="80" w:line="276" w:lineRule="auto"/>
        <w:jc w:val="left"/>
        <w:rPr>
          <w:rFonts w:hint="eastAsia"/>
        </w:rPr>
      </w:pPr>
      <w:r>
        <w:rPr>
          <w:rFonts w:eastAsia="WenQuanYi Micro Hei"/>
          <w:b/>
          <w:bCs/>
          <w:color w:val="000000"/>
          <w:sz w:val="24"/>
          <w:szCs w:val="24"/>
        </w:rPr>
        <w:t>二、核心技术参数（必填）</w:t>
      </w:r>
    </w:p>
    <w:tbl>
      <w:tblPr>
        <w:tblStyle w:val="15"/>
        <w:tblW w:w="9026" w:type="dxa"/>
        <w:tblInd w:w="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1AE94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067BA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1. 可接入模型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9E3BD">
            <w:pPr>
              <w:spacing w:before="40" w:after="40"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DeepSeek</w:t>
            </w:r>
          </w:p>
          <w:p w14:paraId="7CA8D999">
            <w:pPr>
              <w:spacing w:before="40" w:after="40"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通义千问</w:t>
            </w:r>
          </w:p>
          <w:p w14:paraId="4E7C1E0A">
            <w:pPr>
              <w:spacing w:before="40" w:after="40" w:line="276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</w:rPr>
              <w:t>支持任意 OpenAI-compatible API 的大模型</w:t>
            </w:r>
            <w:r>
              <w:rPr>
                <w:rFonts w:hint="eastAsia"/>
                <w:lang w:val="en-US" w:eastAsia="zh-CN"/>
              </w:rPr>
              <w:t>(例如</w:t>
            </w:r>
            <w:r>
              <w:rPr>
                <w:rFonts w:hint="eastAsia"/>
              </w:rPr>
              <w:t>通义千问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DeepSeek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ChatGLM</w:t>
            </w:r>
            <w:r>
              <w:rPr>
                <w:rFonts w:hint="eastAsia"/>
                <w:lang w:val="en-US" w:eastAsia="zh-CN"/>
              </w:rPr>
              <w:t>等)</w:t>
            </w:r>
          </w:p>
        </w:tc>
      </w:tr>
      <w:tr w14:paraId="40D0F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BCADB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2. 智能体框架/平台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FA7F3">
            <w:pPr>
              <w:spacing w:before="20" w:after="40" w:line="276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Langchain</w:t>
            </w:r>
          </w:p>
        </w:tc>
      </w:tr>
      <w:tr w14:paraId="1327D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281B4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3. 单/多智能体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871B5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□ 单智能体（Single Agent）    </w:t>
            </w:r>
            <w:r>
              <w:rPr>
                <w:rFonts w:hint="eastAsia" w:eastAsia="宋体"/>
                <w:color w:val="000000"/>
                <w:sz w:val="20"/>
                <w:szCs w:val="20"/>
                <w:lang w:eastAsia="zh-CN"/>
              </w:rPr>
              <w:t>☑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多智能体协作（Multi-Agent）</w:t>
            </w:r>
          </w:p>
          <w:p w14:paraId="08580127">
            <w:pPr>
              <w:spacing w:before="1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协作机制：</w:t>
            </w:r>
            <w:r>
              <w:rPr>
                <w:rFonts w:hint="default" w:eastAsia="WenQuanYi Micro Hei"/>
                <w:color w:val="000000"/>
                <w:sz w:val="20"/>
                <w:szCs w:val="20"/>
              </w:rPr>
              <w:t>采用</w:t>
            </w:r>
            <w:r>
              <w:rPr>
                <w:rFonts w:hint="default" w:eastAsia="宋体"/>
                <w:color w:val="000000"/>
                <w:sz w:val="20"/>
                <w:szCs w:val="20"/>
                <w:lang w:val="en-US" w:eastAsia="zh-CN"/>
              </w:rPr>
              <w:t>”</w:t>
            </w:r>
            <w:r>
              <w:rPr>
                <w:rFonts w:hint="default" w:eastAsia="WenQuanYi Micro Hei"/>
                <w:color w:val="000000"/>
                <w:sz w:val="20"/>
                <w:szCs w:val="20"/>
              </w:rPr>
              <w:t>主编排智能体 + 异步子智能体</w:t>
            </w:r>
            <w:r>
              <w:rPr>
                <w:rFonts w:hint="default" w:eastAsia="宋体"/>
                <w:color w:val="000000"/>
                <w:sz w:val="20"/>
                <w:szCs w:val="20"/>
                <w:lang w:val="en-US" w:eastAsia="zh-CN"/>
              </w:rPr>
              <w:t>”</w:t>
            </w:r>
            <w:r>
              <w:rPr>
                <w:rFonts w:hint="default" w:eastAsia="WenQuanYi Micro Hei"/>
                <w:color w:val="000000"/>
                <w:sz w:val="20"/>
                <w:szCs w:val="20"/>
              </w:rPr>
              <w:t xml:space="preserve">的委派协作模式。主智能体负责意图识别与任务路由，将数据查询任务通过 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>start_async_task</w:t>
            </w:r>
            <w:r>
              <w:rPr>
                <w:rFonts w:hint="default" w:eastAsia="WenQuanYi Micro Hei"/>
                <w:color w:val="000000"/>
                <w:sz w:val="20"/>
                <w:szCs w:val="20"/>
              </w:rPr>
              <w:t xml:space="preserve"> 异步委派给 NL2SQL 子智能体。子智能体在独立线程中执行 SQL-of-Thought 7 步管线，通过 write_todos 实时更新进度。后台同步进程将子智能体进度合并写入主智能体状态，前端实时展示执行步骤与耗时。子智能体完成后，主智能体自动继续执行图表渲染和报告生成，实现全链路自动化。</w:t>
            </w:r>
          </w:p>
        </w:tc>
      </w:tr>
      <w:tr w14:paraId="1C49F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FCEB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4. 知识库/RAG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62D28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□ 未使用    </w:t>
            </w:r>
            <w:r>
              <w:rPr>
                <w:rFonts w:hint="eastAsia" w:eastAsia="宋体"/>
                <w:color w:val="000000"/>
                <w:sz w:val="20"/>
                <w:szCs w:val="20"/>
                <w:lang w:eastAsia="zh-CN"/>
              </w:rPr>
              <w:t>☑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使用</w:t>
            </w:r>
          </w:p>
          <w:p w14:paraId="7ED05753">
            <w:pPr>
              <w:spacing w:before="10" w:after="20" w:line="276" w:lineRule="auto"/>
              <w:jc w:val="left"/>
              <w:rPr>
                <w:rFonts w:eastAsia="WenQuanYi Micro Hei"/>
                <w:color w:val="000000"/>
                <w:sz w:val="20"/>
                <w:szCs w:val="20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向量数据库类型：</w:t>
            </w:r>
            <w:r>
              <w:rPr>
                <w:rFonts w:hint="eastAsia" w:eastAsia="WenQuanYi Micro Hei"/>
                <w:color w:val="000000"/>
                <w:sz w:val="20"/>
                <w:szCs w:val="20"/>
              </w:rPr>
              <w:t>基于 WrenAI 语义层的结构化知识库（MDL 模型定义 + 业务规则文件 + 历史查询对），非传统向量数据库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>；</w:t>
            </w:r>
          </w:p>
          <w:p w14:paraId="51554E31">
            <w:pPr>
              <w:spacing w:before="10" w:after="20" w:line="276" w:lineRule="auto"/>
              <w:jc w:val="left"/>
              <w:rPr>
                <w:rFonts w:hint="default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技能系统</w:t>
            </w: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:9项 SKILL.md 技能文件按需加载（progressive disclosure），覆盖 SQL-of-Thought 全管线;</w:t>
            </w:r>
          </w:p>
          <w:p w14:paraId="01FA1B4F">
            <w:pPr>
              <w:spacing w:before="1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更新频率：</w:t>
            </w:r>
            <w:r>
              <w:rPr>
                <w:rFonts w:hint="eastAsia" w:eastAsia="WenQuanYi Micro Hei"/>
                <w:color w:val="000000"/>
                <w:sz w:val="20"/>
                <w:szCs w:val="20"/>
              </w:rPr>
              <w:t>知识库文件随业务需求手动更新，技能文件由开发者维护</w:t>
            </w:r>
          </w:p>
        </w:tc>
      </w:tr>
      <w:tr w14:paraId="3C9A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8FD73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5. 部署方式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B82E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□ 云端SaaS    </w:t>
            </w:r>
            <w:r>
              <w:rPr>
                <w:rFonts w:hint="eastAsia" w:eastAsia="宋体"/>
                <w:color w:val="000000"/>
                <w:sz w:val="20"/>
                <w:szCs w:val="20"/>
                <w:lang w:eastAsia="zh-CN"/>
              </w:rPr>
              <w:t>☑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私有化部署    □ 混合部署    □ 端侧部署（PC/移动端/嵌入式设备）    □ 其他：________</w:t>
            </w:r>
          </w:p>
        </w:tc>
      </w:tr>
    </w:tbl>
    <w:p w14:paraId="5AF76F0E">
      <w:pPr>
        <w:spacing w:before="200" w:after="60" w:line="276" w:lineRule="auto"/>
        <w:jc w:val="left"/>
        <w:rPr>
          <w:rFonts w:hint="eastAsia"/>
        </w:rPr>
      </w:pPr>
    </w:p>
    <w:p w14:paraId="1F493C39">
      <w:pPr>
        <w:spacing w:before="160" w:after="80" w:line="276" w:lineRule="auto"/>
        <w:jc w:val="left"/>
        <w:rPr>
          <w:rFonts w:hint="eastAsia"/>
        </w:rPr>
      </w:pPr>
      <w:r>
        <w:rPr>
          <w:rFonts w:eastAsia="WenQuanYi Micro Hei"/>
          <w:b/>
          <w:bCs/>
          <w:color w:val="000000"/>
          <w:sz w:val="24"/>
          <w:szCs w:val="24"/>
        </w:rPr>
        <w:t>三、功能特性描述（必填）</w:t>
      </w:r>
    </w:p>
    <w:tbl>
      <w:tblPr>
        <w:tblStyle w:val="15"/>
        <w:tblW w:w="9026" w:type="dxa"/>
        <w:tblInd w:w="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4844F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A719C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6. 可完成的任务流程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94BB">
            <w:pPr>
              <w:spacing w:before="30" w:after="1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</w:rPr>
              <w:t xml:space="preserve">1. </w:t>
            </w:r>
            <w:r>
              <w:rPr>
                <w:rFonts w:hint="eastAsia" w:eastAsia="WenQuanYi Micro Hei"/>
                <w:color w:val="000000"/>
              </w:rPr>
              <w:t>自然语言意图识别与路由：主智能体自动识别用户意图（数据查询/图表可视化/报告生成/通用问答），路由到对应处理链路</w:t>
            </w:r>
          </w:p>
          <w:p w14:paraId="5C3DAE6B">
            <w:pPr>
              <w:spacing w:before="10" w:after="10" w:line="276" w:lineRule="auto"/>
              <w:jc w:val="left"/>
              <w:rPr>
                <w:rFonts w:hint="eastAsia" w:eastAsia="WenQuanYi Micro Hei"/>
                <w:color w:val="000000"/>
              </w:rPr>
            </w:pPr>
            <w:r>
              <w:rPr>
                <w:rFonts w:eastAsia="WenQuanYi Micro Hei"/>
                <w:color w:val="000000"/>
              </w:rPr>
              <w:t xml:space="preserve">2. </w:t>
            </w:r>
            <w:r>
              <w:rPr>
                <w:rFonts w:hint="eastAsia" w:eastAsia="WenQuanYi Micro Hei"/>
                <w:color w:val="000000"/>
              </w:rPr>
              <w:t xml:space="preserve">SQL-of-Thought 结构化推理管线：7 步管线（知识加载 → </w:t>
            </w:r>
            <w:r>
              <w:rPr>
                <w:rFonts w:hint="eastAsia" w:eastAsia="宋体"/>
                <w:color w:val="000000"/>
                <w:lang w:val="en-US" w:eastAsia="zh-CN"/>
              </w:rPr>
              <w:t>...</w:t>
            </w:r>
            <w:r>
              <w:rPr>
                <w:rFonts w:hint="eastAsia" w:eastAsia="WenQuanYi Micro Hei"/>
                <w:color w:val="000000"/>
              </w:rPr>
              <w:t xml:space="preserve">  → 分类学纠错），每步独立技能驱动，支持 3 种执行策略（标准/快速通道/Cube 指标通道）</w:t>
            </w:r>
          </w:p>
          <w:p w14:paraId="22CA30C0">
            <w:pPr>
              <w:spacing w:before="10" w:after="1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</w:rPr>
              <w:t>3. 异步子智能体执行与实时进度追踪</w:t>
            </w:r>
            <w:r>
              <w:rPr>
                <w:rFonts w:hint="default" w:eastAsia="WenQuanYi Micro Hei"/>
                <w:color w:val="000000"/>
              </w:rPr>
              <w:t>：NL2SQL 子智能体在独立线程中异步执行，后台同步进程每 0.5s 将进度合并写入主状态，前端实时展示每步执行状态与耗时</w:t>
            </w:r>
          </w:p>
          <w:p w14:paraId="1897AFCE">
            <w:pPr>
              <w:spacing w:before="10" w:after="30" w:line="276" w:lineRule="auto"/>
              <w:jc w:val="left"/>
              <w:rPr>
                <w:rFonts w:hint="default" w:eastAsia="WenQuanYi Micro Hei"/>
                <w:color w:val="000000"/>
              </w:rPr>
            </w:pPr>
            <w:r>
              <w:rPr>
                <w:rFonts w:hint="eastAsia" w:eastAsia="WenQuanYi Micro Hei"/>
                <w:color w:val="000000"/>
                <w:lang w:val="en-US" w:eastAsia="zh-CN"/>
              </w:rPr>
              <w:t>4.</w:t>
            </w:r>
            <w:r>
              <w:rPr>
                <w:rFonts w:hint="default" w:eastAsia="WenQuanYi Micro Hei"/>
                <w:color w:val="000000"/>
              </w:rPr>
              <w:t>WrenAI 语义层查询：通过 18 个 MCP 工具接入 WrenAI 语义层引擎，实现 MDL 建模、语义检索、Cube 指标查询、SQL 方言转换</w:t>
            </w:r>
          </w:p>
          <w:p w14:paraId="02AA3198">
            <w:pPr>
              <w:spacing w:before="10" w:after="30" w:line="276" w:lineRule="auto"/>
              <w:jc w:val="left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 w:eastAsia="宋体"/>
                <w:color w:val="000000"/>
                <w:lang w:val="en-US" w:eastAsia="zh-CN"/>
              </w:rPr>
              <w:t>5.分类学引导的自动纠错：9 大类 31 小类错误分类体系，最多 3 轮自动纠错（错误分类 → CoT 诊断 → 纠错计划 → SQL 修复）</w:t>
            </w:r>
          </w:p>
          <w:p w14:paraId="0C2B8FA2">
            <w:pPr>
              <w:spacing w:before="10" w:after="30" w:line="276" w:lineRule="auto"/>
              <w:jc w:val="left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 w:eastAsia="宋体"/>
                <w:color w:val="000000"/>
                <w:lang w:val="en-US" w:eastAsia="zh-CN"/>
              </w:rPr>
              <w:t>6.数据可视化图表自动推荐与渲染：基于查询结果自动推荐最佳图表类型，支持 ECharts/Semiotic 双引擎渲染（SVG/HTML 输出）</w:t>
            </w:r>
          </w:p>
          <w:p w14:paraId="05D8E122">
            <w:pPr>
              <w:spacing w:before="10" w:after="30" w:line="276" w:lineRule="auto"/>
              <w:jc w:val="left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 w:eastAsia="宋体"/>
                <w:color w:val="000000"/>
                <w:lang w:val="en-US" w:eastAsia="zh-CN"/>
              </w:rPr>
              <w:t>7.结构化 Markdown 分析报告生成：支持数据查询报告、分析报告、图表报告 3 种模板，5 段式标准结构，自动保存至报告目录</w:t>
            </w:r>
          </w:p>
          <w:p w14:paraId="26DEB6AF">
            <w:pPr>
              <w:spacing w:before="10" w:after="30" w:line="276" w:lineRule="auto"/>
              <w:jc w:val="left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 w:eastAsia="宋体"/>
                <w:color w:val="000000"/>
                <w:lang w:val="en-US" w:eastAsia="zh-CN"/>
              </w:rPr>
              <w:t>8.</w:t>
            </w:r>
            <w:r>
              <w:rPr>
                <w:rFonts w:hint="default" w:eastAsia="宋体"/>
                <w:color w:val="000000"/>
                <w:lang w:val="en-US" w:eastAsia="zh-CN"/>
              </w:rPr>
              <w:t>SQL 性能审计：执行前自动检查 10 条性能规则（SELECT *、无 LIMIT、笛卡尔积、函数包裹列、NOT IN 等），输出优化建议</w:t>
            </w:r>
          </w:p>
        </w:tc>
      </w:tr>
      <w:tr w14:paraId="6A4FC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E97D4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7. 核心优势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27D51">
            <w:pPr>
              <w:spacing w:before="20" w:after="40" w:line="276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1.SQL-of-Thought 方法论,基于 2025 年最新学术论文，7 步结构化推理显著提升复杂 SQL 准确率</w:t>
            </w:r>
          </w:p>
          <w:p w14:paraId="47A2E8CB">
            <w:pPr>
              <w:spacing w:before="20" w:after="40" w:line="276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2.三策略智能路由,复杂查询走标准管线（7 步），简单查询走快速通道（3 步），预定义指标走 Cube 通道（直查），兼顾准确率与响应速度</w:t>
            </w:r>
          </w:p>
          <w:p w14:paraId="39CDB43A">
            <w:pPr>
              <w:spacing w:before="20" w:after="40" w:line="276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3.性能规则自动审计,SQL 执行前自动扫描性能隐患，避免慢查询</w:t>
            </w:r>
          </w:p>
          <w:p w14:paraId="2317E9BE">
            <w:pPr>
              <w:spacing w:before="20" w:after="40" w:line="276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4.WrenAI MCP 工具深度集成：语义层查询、Schema 发现、Cube 指标、历史查询召回，一站式数据查询能力</w:t>
            </w:r>
          </w:p>
        </w:tc>
      </w:tr>
      <w:tr w14:paraId="7FEB7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84313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8. 适配场景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74C8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right="0" w:hanging="360"/>
            </w:pPr>
          </w:p>
          <w:p w14:paraId="6E6772A5">
            <w:pPr>
              <w:spacing w:before="20" w:after="40" w:line="276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1.企业数据分析报告生成</w:t>
            </w:r>
            <w:r>
              <w:rPr>
                <w:rFonts w:hint="default"/>
                <w:lang w:val="en-US" w:eastAsia="zh-CN"/>
              </w:rPr>
              <w:t>：自然语言提问 → SQL 查询 → 图表渲染 → Markdown 分析报告，全链路自动化</w:t>
            </w:r>
          </w:p>
          <w:p w14:paraId="3F852DBC">
            <w:pPr>
              <w:spacing w:before="20" w:after="40" w:line="276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  <w:lang w:val="en-US" w:eastAsia="zh-CN"/>
              </w:rPr>
              <w:t>BI 报表与仪表盘：基于 Cube 指标通道快速查询预定义业务指标，渲染可视化图表</w:t>
            </w:r>
          </w:p>
          <w:p w14:paraId="3BEDCC79">
            <w:pPr>
              <w:spacing w:before="20" w:after="40" w:line="276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default"/>
                <w:lang w:val="en-US" w:eastAsia="zh-CN"/>
              </w:rPr>
              <w:t>业务指标查询：通过 WrenAI 语义层直接查询业务指标，无需手写 SQL</w:t>
            </w:r>
          </w:p>
          <w:p w14:paraId="64B0DF51">
            <w:pPr>
              <w:spacing w:before="20" w:after="40" w:line="276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default"/>
                <w:lang w:val="en-US" w:eastAsia="zh-CN"/>
              </w:rPr>
              <w:t>数据库探索与 Schema 理解：自动发现表结构、列关系、语义上下文，辅助数据工程师理解数据资产</w:t>
            </w:r>
          </w:p>
          <w:p w14:paraId="4323A667">
            <w:pPr>
              <w:spacing w:before="20" w:after="40"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default"/>
                <w:lang w:val="en-US" w:eastAsia="zh-CN"/>
              </w:rPr>
              <w:t>SQL 性能优化审计：对已有 SQL 进行 10 条规则审计，输出优化建议</w:t>
            </w:r>
          </w:p>
        </w:tc>
      </w:tr>
      <w:tr w14:paraId="1418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B0ECF">
            <w:pPr>
              <w:spacing w:before="40" w:after="40" w:line="276" w:lineRule="auto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9.已落地应用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5014B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 w:bidi="ar-SA"/>
              </w:rPr>
              <w:t>落地企业：无锡奥特维三期机加车间MES系统</w:t>
            </w:r>
          </w:p>
          <w:p w14:paraId="21A9031D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  <w:t>奥特维是光伏智能装备领域科创板上市企业。NL2SQL 系统与三期机加车间 MES 系统同步开发、同步上线，作为 MES 的原生数据查询入口，嵌入 MES 系统提供自然语言数据交互能力。</w:t>
            </w:r>
          </w:p>
          <w:p w14:paraId="62577271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</w:pPr>
          </w:p>
          <w:p w14:paraId="3C86DE56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</w:pPr>
          </w:p>
          <w:p w14:paraId="14CADAC6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</w:pPr>
          </w:p>
          <w:p w14:paraId="7A8BA26D">
            <w:pPr>
              <w:pStyle w:val="12"/>
              <w:keepNext w:val="0"/>
              <w:keepLines w:val="0"/>
              <w:widowControl/>
              <w:suppressLineNumbers w:val="0"/>
              <w:pBdr>
                <w:top w:val="single" w:color="E7EAED" w:sz="4" w:space="4"/>
                <w:left w:val="single" w:color="E7EAED" w:sz="4" w:space="2"/>
                <w:bottom w:val="single" w:color="E7EAED" w:sz="4" w:space="3"/>
                <w:right w:val="single" w:color="E7EAED" w:sz="4" w:space="2"/>
              </w:pBdr>
              <w:shd w:val="clear" w:fill="F8F8F8"/>
              <w:spacing w:before="150" w:beforeAutospacing="0" w:after="150" w:afterAutospacing="0"/>
              <w:ind w:left="0" w:firstLine="0"/>
              <w:jc w:val="left"/>
              <w:rPr>
                <w:rFonts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┌─────────────────────────────────────────────┐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          奥特维三期机加车间                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         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                                       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                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上线前                     上线后          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            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 ┌──────────┐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┌──────────────────────┐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 │ 工人手写  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→ │  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>MES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 系统        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 │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 │ 工单流转  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 ┌──────────────────┐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  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 └──────────┘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│  NL2SQL 模块  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           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 自然语言查询  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           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 └────────┬─────────┘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           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└─────────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┼────────────┘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                         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▼              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           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┌──────────────────┐    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           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MES 数据库(MySQL)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 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│              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 xml:space="preserve">└──────────────────┘        </w:t>
            </w:r>
            <w:r>
              <w:rPr>
                <w:rFonts w:hint="eastAsia" w:ascii="var(--monospace)" w:hAnsi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        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│</w:t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8F8F8"/>
              </w:rPr>
              <w:br w:type="textWrapping"/>
            </w:r>
            <w:r>
              <w:rPr>
                <w:rFonts w:hint="default" w:ascii="var(--monospace)" w:hAnsi="var(--monospace)" w:eastAsia="var(--monospace)" w:cs="var(--monospace)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8F8F8"/>
              </w:rPr>
              <w:t>└──────────────────────────────────────────────┘</w:t>
            </w:r>
          </w:p>
          <w:p w14:paraId="704D6CE5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rPr>
                <w:rFonts w:hint="default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 w:bidi="ar-SA"/>
              </w:rPr>
              <w:t>具体场景</w:t>
            </w:r>
          </w:p>
          <w:p w14:paraId="3040D7AC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  <w:t>三期机加车间此前依靠工人手写工单流转，生产数据零散记录在纸质单据上，管理人员获取数据极度依赖人工汇总，难以做到实时掌握生产状况，更无法进行灵活的数据分析。此次 MES 系统从零建设，NL2SQL 模块同步设计、同步上线——数据库建表与语义建模并行推进，MES 上线之日即具备自然语言查询能力。班组长和车间管理人员无需任何 SQL 基础，在 MES 系统中直接用自然语言完成多表关联查询、聚合分析和指标计算，实现从"翻纸质工单"到"开口问数据"的跨越。</w:t>
            </w:r>
          </w:p>
          <w:p w14:paraId="5225877B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rPr>
                <w:rFonts w:hint="default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 w:bidi="ar-SA"/>
              </w:rPr>
              <w:t>实施过程（约 3 个月）</w:t>
            </w:r>
          </w:p>
          <w:p w14:paraId="196DF960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  <w:t>需求调研与数据梳理（第 1-2 周）：深入车间调研手写工单的数据流转路径，盘点核心数据实体，整理字段定义和业务规则，形成数据字典初稿。</w:t>
            </w:r>
          </w:p>
          <w:p w14:paraId="15F67B31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  <w:t>数据库设计与语义建模（第 3-6 周），MES 团队输出 DDL 的同时，NL2SQL 团队使用 WrenAI CLI 自动生成 MDL 语义模型，业务专家补充字段别名和计算公式。收集车间高频查询需求，整理典型 NL→SQL 对导入历史查询库。</w:t>
            </w:r>
          </w:p>
          <w:p w14:paraId="020C8E85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  <w:t>联调部署与知识注入（第 7-10 周）：在内网完成私有化部署，接入 MES 数据库。编写业务知识库，注入车间特有的业务规则和常见陷阱提示，完成端到端联调。</w:t>
            </w:r>
          </w:p>
          <w:p w14:paraId="06CD705C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  <w:t>试用迭代与调优（第 11-12 周）：邀请班组长进行两周试用，每日通过分类学体系复盘查询错误，针对性补充业务知识库，迭代提升准确率。</w:t>
            </w:r>
          </w:p>
          <w:p w14:paraId="5BEFB8C2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  <w:t>正式上线与培训（第 13 周）</w:t>
            </w:r>
            <w:r>
              <w:rPr>
                <w:rFonts w:hint="eastAsia" w:cs="WenQuanYi Micro Hei"/>
                <w:color w:val="auto"/>
                <w:sz w:val="18"/>
                <w:szCs w:val="18"/>
                <w:lang w:val="en-US" w:eastAsia="zh-CN" w:bidi="ar-SA"/>
              </w:rPr>
              <w:t>：与 MES 同步上线，编写填空式查询话术模板，对车间管理人员集中培训。</w:t>
            </w:r>
          </w:p>
          <w:p w14:paraId="714984EB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rPr>
                <w:rFonts w:hint="default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 w:bidi="ar-SA"/>
              </w:rPr>
              <w:t>创新方法</w:t>
            </w:r>
          </w:p>
          <w:p w14:paraId="3E7041F6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  <w:t>查询—图表—报告全链路嵌入 MES：打破"先有系统、后加 AI"的常规模式，数据库设计与语义建模同步进行。系统不仅支持自然语言查询，还能自动推荐并渲染可视化图表，生成结构化 Markdown 分析报告，覆盖从提问到决策的全流程。</w:t>
            </w:r>
          </w:p>
          <w:p w14:paraId="40810010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  <w:t>领域知识闭环迭代：利用分类学纠错体系，每日将查询错误归类（JOIN 缺失、语义歧义等），针对性地补充 业务术语、业务知识和业务规则。</w:t>
            </w:r>
          </w:p>
          <w:p w14:paraId="5D1591BE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  <w:t>话术模板降门槛：编写 N个填空式查询模板（如"查询 [日期] [产线] 的 [指标]"），一线人员即填即用，无需学习任何查询语法。</w:t>
            </w:r>
          </w:p>
          <w:p w14:paraId="197BFA54">
            <w:pPr>
              <w:pStyle w:val="4"/>
              <w:keepNext w:val="0"/>
              <w:keepLines w:val="0"/>
              <w:widowControl/>
              <w:suppressLineNumbers w:val="0"/>
              <w:spacing w:line="14" w:lineRule="atLeast"/>
              <w:ind w:firstLine="180" w:firstLineChars="100"/>
              <w:rPr>
                <w:rFonts w:hint="default" w:eastAsiaTheme="minorEastAsia"/>
                <w:color w:val="888888"/>
                <w:sz w:val="18"/>
                <w:szCs w:val="18"/>
                <w:lang w:val="en-US" w:eastAsia="zh-CN"/>
              </w:rPr>
            </w:pPr>
            <w:r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  <w:t>语义层先行：先完成 WrenAI MDL 业务建模，将物理表映射为"工单""质检记录"等业务概念，确保系统理解的是业务语言而非表结构。</w:t>
            </w:r>
            <w:r>
              <w:rPr>
                <w:rFonts w:hint="default" w:ascii="WenQuanYi Micro Hei" w:hAnsi="WenQuanYi Micro Hei" w:cs="WenQuanYi Micro Hei" w:eastAsiaTheme="minorEastAsia"/>
                <w:color w:val="auto"/>
                <w:sz w:val="18"/>
                <w:szCs w:val="18"/>
                <w:lang w:val="en-US" w:eastAsia="zh-CN" w:bidi="ar-SA"/>
              </w:rPr>
              <w:br w:type="textWrapping"/>
            </w:r>
            <w:r>
              <w:rPr>
                <w:rFonts w:hint="default" w:eastAsiaTheme="minorEastAsia"/>
                <w:color w:val="888888"/>
                <w:sz w:val="18"/>
                <w:szCs w:val="18"/>
                <w:lang w:val="en-US" w:eastAsia="zh-CN"/>
              </w:rPr>
              <w:drawing>
                <wp:inline distT="0" distB="0" distL="114300" distR="114300">
                  <wp:extent cx="4201160" cy="3172460"/>
                  <wp:effectExtent l="0" t="0" r="2540" b="2540"/>
                  <wp:docPr id="2" name="图片 2" descr="企业微信截图_17859015012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企业微信截图_1785901501246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60" cy="317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982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BD642">
            <w:pPr>
              <w:spacing w:before="40" w:after="40" w:line="276" w:lineRule="auto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10.落地成效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1B7F2">
            <w:pPr>
              <w:spacing w:before="20" w:after="40" w:line="276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NL2SQL 多智能体系统的应用显著提升了企业数据查询与分析效率：</w:t>
            </w:r>
          </w:p>
          <w:p w14:paraId="480C48CD">
            <w:pPr>
              <w:spacing w:before="20" w:after="40" w:line="276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提质增效：用户无需掌握 SQL 语法，通过自然语言即可完成复杂的多表关联查询、聚合分析和指标计算。SQL-of-Thought 7 步推理管线使复杂 SQL 一次生成准确率大幅提升，分类学纠错机制将错误修复效率提高数倍。全链路自动化（查询 → 图表 → 报告）将数据分析报告生成时间从小时级缩短至分钟级。</w:t>
            </w:r>
          </w:p>
          <w:p w14:paraId="4F3F20E1">
            <w:pPr>
              <w:spacing w:before="20" w:after="40" w:line="276" w:lineRule="auto"/>
              <w:jc w:val="left"/>
              <w:rPr>
                <w:rFonts w:hint="eastAsia"/>
                <w:lang w:val="en-US" w:eastAsia="zh-CN"/>
              </w:rPr>
            </w:pPr>
          </w:p>
          <w:p w14:paraId="20426493">
            <w:pPr>
              <w:spacing w:before="20" w:after="40" w:line="276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升级赋能：WrenAI 语义层的引入使系统具备业务语义理解能力，不再局限于物理表结构操作。3 策略智能路由兼顾复杂查询的准确率和简单查询的响应速度。10 条性能规则审计有效避免慢查询，保障数据库稳定性。</w:t>
            </w:r>
          </w:p>
          <w:p w14:paraId="29CA1B75">
            <w:pPr>
              <w:spacing w:before="20" w:after="40" w:line="276" w:lineRule="auto"/>
              <w:jc w:val="left"/>
              <w:rPr>
                <w:rFonts w:hint="eastAsia"/>
                <w:lang w:val="en-US" w:eastAsia="zh-CN"/>
              </w:rPr>
            </w:pPr>
          </w:p>
          <w:p w14:paraId="40904CCF">
            <w:pPr>
              <w:spacing w:before="20" w:after="40" w:line="276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推广价值：系统采用私有化部署，数据安全可控。多数据库引擎支持适配各类企业数据基础设施。MCP 标准协议集成使系统具备高度可扩展性，可快速对接新的数据源和工具能力。</w:t>
            </w:r>
          </w:p>
        </w:tc>
      </w:tr>
    </w:tbl>
    <w:p w14:paraId="56448764">
      <w:pPr>
        <w:spacing w:before="200" w:after="60" w:line="276" w:lineRule="auto"/>
        <w:jc w:val="left"/>
        <w:rPr>
          <w:rFonts w:hint="eastAsia"/>
        </w:rPr>
      </w:pPr>
    </w:p>
    <w:p w14:paraId="0E1E7A88">
      <w:pPr>
        <w:spacing w:before="80" w:after="60" w:line="276" w:lineRule="auto"/>
        <w:jc w:val="left"/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2098" w:right="1474" w:bottom="1985" w:left="1588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enQuanYi Micro He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F8FD8">
    <w:pPr>
      <w:spacing w:before="40" w:after="40" w:line="276" w:lineRule="auto"/>
      <w:jc w:val="center"/>
      <w:rPr>
        <w:rFonts w:hint="eastAsia"/>
      </w:rPr>
    </w:pPr>
    <w:r>
      <w:rPr>
        <w:rFonts w:eastAsia="WenQuanYi Micro Hei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rFonts w:eastAsia="WenQuanYi Micro Hei"/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rFonts w:eastAsia="WenQuanYi Micro Hei"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WenQuanYi Micro Hei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28265">
    <w:pPr>
      <w:spacing w:before="40" w:after="40" w:line="276" w:lineRule="auto"/>
      <w:jc w:val="cen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5B32CB"/>
    <w:multiLevelType w:val="multilevel"/>
    <w:tmpl w:val="575B32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1F2D67"/>
    <w:rsid w:val="001F2D67"/>
    <w:rsid w:val="001F3ADA"/>
    <w:rsid w:val="003B4391"/>
    <w:rsid w:val="003F2CE4"/>
    <w:rsid w:val="00416B68"/>
    <w:rsid w:val="004E68DB"/>
    <w:rsid w:val="00535E7A"/>
    <w:rsid w:val="006D6308"/>
    <w:rsid w:val="006F31A6"/>
    <w:rsid w:val="008704E8"/>
    <w:rsid w:val="00C620DC"/>
    <w:rsid w:val="010A06C2"/>
    <w:rsid w:val="027A5940"/>
    <w:rsid w:val="02D908B8"/>
    <w:rsid w:val="03095670"/>
    <w:rsid w:val="03C84489"/>
    <w:rsid w:val="03F86B1C"/>
    <w:rsid w:val="043438CC"/>
    <w:rsid w:val="07727CB0"/>
    <w:rsid w:val="08A94275"/>
    <w:rsid w:val="09000221"/>
    <w:rsid w:val="0963712E"/>
    <w:rsid w:val="0ACE4A7B"/>
    <w:rsid w:val="0BA852CC"/>
    <w:rsid w:val="0BAD5C75"/>
    <w:rsid w:val="0BC8771C"/>
    <w:rsid w:val="0C8E2713"/>
    <w:rsid w:val="0CAD3D07"/>
    <w:rsid w:val="0CD45C4C"/>
    <w:rsid w:val="0CEA2E76"/>
    <w:rsid w:val="0D2A3ABE"/>
    <w:rsid w:val="0D770B24"/>
    <w:rsid w:val="0D957AD2"/>
    <w:rsid w:val="0DCA3598"/>
    <w:rsid w:val="0E0C2337"/>
    <w:rsid w:val="0E1A1D85"/>
    <w:rsid w:val="0E4A1958"/>
    <w:rsid w:val="0F583FCC"/>
    <w:rsid w:val="0FF705D0"/>
    <w:rsid w:val="105D20B7"/>
    <w:rsid w:val="10702130"/>
    <w:rsid w:val="12696F23"/>
    <w:rsid w:val="1323348A"/>
    <w:rsid w:val="13877EBC"/>
    <w:rsid w:val="13BA2040"/>
    <w:rsid w:val="146A5814"/>
    <w:rsid w:val="14726477"/>
    <w:rsid w:val="158E56BC"/>
    <w:rsid w:val="15C03212"/>
    <w:rsid w:val="176875D2"/>
    <w:rsid w:val="17855360"/>
    <w:rsid w:val="1803013C"/>
    <w:rsid w:val="183D3240"/>
    <w:rsid w:val="18707FE8"/>
    <w:rsid w:val="19360421"/>
    <w:rsid w:val="19A277FE"/>
    <w:rsid w:val="1B617245"/>
    <w:rsid w:val="1B7E3953"/>
    <w:rsid w:val="1B9238A2"/>
    <w:rsid w:val="1BAB226E"/>
    <w:rsid w:val="1C5C0AA9"/>
    <w:rsid w:val="1C80194D"/>
    <w:rsid w:val="1CA7512B"/>
    <w:rsid w:val="1DA006F8"/>
    <w:rsid w:val="1DE11B57"/>
    <w:rsid w:val="1E8C282B"/>
    <w:rsid w:val="1E8D7EF7"/>
    <w:rsid w:val="1EE066D3"/>
    <w:rsid w:val="1F0B10B0"/>
    <w:rsid w:val="1F15637C"/>
    <w:rsid w:val="1F30765A"/>
    <w:rsid w:val="1FAD0CAB"/>
    <w:rsid w:val="1FDE50C0"/>
    <w:rsid w:val="20360964"/>
    <w:rsid w:val="204E3B2C"/>
    <w:rsid w:val="205253AE"/>
    <w:rsid w:val="209D487B"/>
    <w:rsid w:val="20F6042F"/>
    <w:rsid w:val="217B0F40"/>
    <w:rsid w:val="219F63D1"/>
    <w:rsid w:val="22230DB0"/>
    <w:rsid w:val="230A5F68"/>
    <w:rsid w:val="231D61E8"/>
    <w:rsid w:val="238E494F"/>
    <w:rsid w:val="23BB647D"/>
    <w:rsid w:val="23D105BE"/>
    <w:rsid w:val="23F92711"/>
    <w:rsid w:val="2426102C"/>
    <w:rsid w:val="244B0A92"/>
    <w:rsid w:val="24831FDA"/>
    <w:rsid w:val="24877D1C"/>
    <w:rsid w:val="24B12ABC"/>
    <w:rsid w:val="24C05FCC"/>
    <w:rsid w:val="24D64800"/>
    <w:rsid w:val="24E32A79"/>
    <w:rsid w:val="254C061E"/>
    <w:rsid w:val="26057D67"/>
    <w:rsid w:val="264B31E0"/>
    <w:rsid w:val="26D331E7"/>
    <w:rsid w:val="279938C3"/>
    <w:rsid w:val="27BD3A55"/>
    <w:rsid w:val="2825679B"/>
    <w:rsid w:val="282D5012"/>
    <w:rsid w:val="287560DE"/>
    <w:rsid w:val="288D78CB"/>
    <w:rsid w:val="298423C6"/>
    <w:rsid w:val="29BE0AFE"/>
    <w:rsid w:val="2A345FC0"/>
    <w:rsid w:val="2A7C19A5"/>
    <w:rsid w:val="2A88034A"/>
    <w:rsid w:val="2ABF13A7"/>
    <w:rsid w:val="2B1C4F36"/>
    <w:rsid w:val="2BA50A88"/>
    <w:rsid w:val="2CEA52EC"/>
    <w:rsid w:val="2CF33A75"/>
    <w:rsid w:val="2E6013E1"/>
    <w:rsid w:val="2ED27DE6"/>
    <w:rsid w:val="2EE25C78"/>
    <w:rsid w:val="2F6A296E"/>
    <w:rsid w:val="32D00AE0"/>
    <w:rsid w:val="336E3E55"/>
    <w:rsid w:val="337551E4"/>
    <w:rsid w:val="338B4774"/>
    <w:rsid w:val="33C6599E"/>
    <w:rsid w:val="340A6274"/>
    <w:rsid w:val="35260E8C"/>
    <w:rsid w:val="353775C4"/>
    <w:rsid w:val="355E2FFD"/>
    <w:rsid w:val="36034D29"/>
    <w:rsid w:val="366003CD"/>
    <w:rsid w:val="36811C57"/>
    <w:rsid w:val="37024FE0"/>
    <w:rsid w:val="39861EF9"/>
    <w:rsid w:val="39E71E22"/>
    <w:rsid w:val="39F72DF7"/>
    <w:rsid w:val="3AEC01CF"/>
    <w:rsid w:val="3B0E03F8"/>
    <w:rsid w:val="3B6D31FB"/>
    <w:rsid w:val="3BDF3B42"/>
    <w:rsid w:val="3C335C3C"/>
    <w:rsid w:val="3E1C000D"/>
    <w:rsid w:val="3E4203B8"/>
    <w:rsid w:val="3F397A0D"/>
    <w:rsid w:val="3F577E93"/>
    <w:rsid w:val="3F8E7D59"/>
    <w:rsid w:val="408178BE"/>
    <w:rsid w:val="41265D6F"/>
    <w:rsid w:val="41D67795"/>
    <w:rsid w:val="43036368"/>
    <w:rsid w:val="438B7B04"/>
    <w:rsid w:val="439671DC"/>
    <w:rsid w:val="441B3B85"/>
    <w:rsid w:val="44444E8A"/>
    <w:rsid w:val="445B4B11"/>
    <w:rsid w:val="44D65FFB"/>
    <w:rsid w:val="45050ABD"/>
    <w:rsid w:val="46496788"/>
    <w:rsid w:val="46ED1809"/>
    <w:rsid w:val="472E7606"/>
    <w:rsid w:val="4736261B"/>
    <w:rsid w:val="47AC615E"/>
    <w:rsid w:val="47B24801"/>
    <w:rsid w:val="484E277B"/>
    <w:rsid w:val="48825F81"/>
    <w:rsid w:val="48A203D1"/>
    <w:rsid w:val="49725893"/>
    <w:rsid w:val="49BB5BEF"/>
    <w:rsid w:val="4B0B6702"/>
    <w:rsid w:val="4B2509CF"/>
    <w:rsid w:val="4B452F6D"/>
    <w:rsid w:val="4BA007E3"/>
    <w:rsid w:val="4C416153"/>
    <w:rsid w:val="4D1E1E4B"/>
    <w:rsid w:val="4D5123C6"/>
    <w:rsid w:val="4DB932D4"/>
    <w:rsid w:val="4DFA480C"/>
    <w:rsid w:val="4E6F0D56"/>
    <w:rsid w:val="4F1D6A04"/>
    <w:rsid w:val="4FDF63AF"/>
    <w:rsid w:val="501C315F"/>
    <w:rsid w:val="505B3C87"/>
    <w:rsid w:val="508807F5"/>
    <w:rsid w:val="514B3CFC"/>
    <w:rsid w:val="518C60C3"/>
    <w:rsid w:val="51BA2C30"/>
    <w:rsid w:val="52873B67"/>
    <w:rsid w:val="5372025D"/>
    <w:rsid w:val="53CE651E"/>
    <w:rsid w:val="54442C85"/>
    <w:rsid w:val="5475477A"/>
    <w:rsid w:val="550058CC"/>
    <w:rsid w:val="55CE28D5"/>
    <w:rsid w:val="562543F0"/>
    <w:rsid w:val="576B22D6"/>
    <w:rsid w:val="579E0408"/>
    <w:rsid w:val="582E3A30"/>
    <w:rsid w:val="587B2522"/>
    <w:rsid w:val="591B0458"/>
    <w:rsid w:val="5A837E01"/>
    <w:rsid w:val="5B351579"/>
    <w:rsid w:val="5B356F71"/>
    <w:rsid w:val="5BC36B85"/>
    <w:rsid w:val="5BD55062"/>
    <w:rsid w:val="5C2F421A"/>
    <w:rsid w:val="5CAF2C65"/>
    <w:rsid w:val="5DD827B5"/>
    <w:rsid w:val="5DE54B90"/>
    <w:rsid w:val="5DF11787"/>
    <w:rsid w:val="5E27164D"/>
    <w:rsid w:val="5E803D6F"/>
    <w:rsid w:val="5EE5708A"/>
    <w:rsid w:val="5EF928A4"/>
    <w:rsid w:val="5F4D2D05"/>
    <w:rsid w:val="60060190"/>
    <w:rsid w:val="60874625"/>
    <w:rsid w:val="60D94755"/>
    <w:rsid w:val="60F92651"/>
    <w:rsid w:val="6122143F"/>
    <w:rsid w:val="623E46B2"/>
    <w:rsid w:val="624C4D18"/>
    <w:rsid w:val="627E7362"/>
    <w:rsid w:val="629B6165"/>
    <w:rsid w:val="62AC3ECF"/>
    <w:rsid w:val="63236FCD"/>
    <w:rsid w:val="64600BBC"/>
    <w:rsid w:val="64F733FB"/>
    <w:rsid w:val="652266CA"/>
    <w:rsid w:val="654505E3"/>
    <w:rsid w:val="65497BF4"/>
    <w:rsid w:val="661B7749"/>
    <w:rsid w:val="666A657B"/>
    <w:rsid w:val="66BC48FC"/>
    <w:rsid w:val="678B49FB"/>
    <w:rsid w:val="686F768D"/>
    <w:rsid w:val="68BE670A"/>
    <w:rsid w:val="691E189E"/>
    <w:rsid w:val="69D56401"/>
    <w:rsid w:val="69DD52B6"/>
    <w:rsid w:val="6A0B1E23"/>
    <w:rsid w:val="6A2B4E75"/>
    <w:rsid w:val="6A49294B"/>
    <w:rsid w:val="6BE04BE9"/>
    <w:rsid w:val="6C812606"/>
    <w:rsid w:val="6CE150BD"/>
    <w:rsid w:val="6D323B6A"/>
    <w:rsid w:val="6D3E250F"/>
    <w:rsid w:val="6DA93E2C"/>
    <w:rsid w:val="6E657628"/>
    <w:rsid w:val="6FBB39A3"/>
    <w:rsid w:val="70375E10"/>
    <w:rsid w:val="70B825D8"/>
    <w:rsid w:val="70BD7BEF"/>
    <w:rsid w:val="70FA499F"/>
    <w:rsid w:val="71015D2D"/>
    <w:rsid w:val="718538BA"/>
    <w:rsid w:val="718F01C0"/>
    <w:rsid w:val="731358A4"/>
    <w:rsid w:val="737022C8"/>
    <w:rsid w:val="73D56C31"/>
    <w:rsid w:val="73D74B24"/>
    <w:rsid w:val="73EB2AF2"/>
    <w:rsid w:val="74850A24"/>
    <w:rsid w:val="74CC011D"/>
    <w:rsid w:val="74E1190B"/>
    <w:rsid w:val="75226272"/>
    <w:rsid w:val="75363ACC"/>
    <w:rsid w:val="75381513"/>
    <w:rsid w:val="75471220"/>
    <w:rsid w:val="758B25E9"/>
    <w:rsid w:val="760D7ADF"/>
    <w:rsid w:val="76836377"/>
    <w:rsid w:val="76EB6F58"/>
    <w:rsid w:val="782C7B34"/>
    <w:rsid w:val="787768D5"/>
    <w:rsid w:val="792027AF"/>
    <w:rsid w:val="79DC67E9"/>
    <w:rsid w:val="79F91C98"/>
    <w:rsid w:val="79FC7092"/>
    <w:rsid w:val="7A0F480F"/>
    <w:rsid w:val="7A497D3D"/>
    <w:rsid w:val="7A5073DE"/>
    <w:rsid w:val="7B2C7E4B"/>
    <w:rsid w:val="7B38234C"/>
    <w:rsid w:val="7B474C85"/>
    <w:rsid w:val="7C345DD3"/>
    <w:rsid w:val="7CAD5B41"/>
    <w:rsid w:val="7D165CA2"/>
    <w:rsid w:val="7D8B39D8"/>
    <w:rsid w:val="7F737DF6"/>
    <w:rsid w:val="7FAE7080"/>
    <w:rsid w:val="7FD15524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WenQuanYi Micro Hei" w:hAnsi="WenQuanYi Micro Hei" w:cs="WenQuanYi Micro Hei" w:eastAsiaTheme="minorEastAsia"/>
      <w:sz w:val="21"/>
      <w:szCs w:val="21"/>
      <w:lang w:val="en-US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WenQuanYi Micro Hei" w:hAnsi="WenQuanYi Micro Hei" w:cs="WenQuanYi Micro Hei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WenQuanYi Micro Hei" w:hAnsi="WenQuanYi Micro Hei" w:cs="WenQuanYi Micro Hei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WenQuanYi Micro Hei" w:hAnsi="WenQuanYi Micro Hei" w:cs="WenQuanYi Micro Hei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WenQuanYi Micro Hei" w:hAnsi="WenQuanYi Micro Hei" w:cs="WenQuanYi Micro Hei" w:eastAsiaTheme="minorEastAsia"/>
      <w:i/>
      <w:iCs/>
      <w:color w:val="2E74B5"/>
      <w:sz w:val="21"/>
      <w:szCs w:val="21"/>
      <w:lang w:val="en-US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WenQuanYi Micro Hei" w:hAnsi="WenQuanYi Micro Hei" w:cs="WenQuanYi Micro Hei" w:eastAsiaTheme="minorEastAsia"/>
      <w:color w:val="2E74B5"/>
      <w:sz w:val="21"/>
      <w:szCs w:val="21"/>
      <w:lang w:val="en-US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WenQuanYi Micro Hei" w:hAnsi="WenQuanYi Micro Hei" w:cs="WenQuanYi Micro Hei" w:eastAsiaTheme="minorEastAsia"/>
      <w:color w:val="1F4D78"/>
      <w:sz w:val="21"/>
      <w:szCs w:val="21"/>
      <w:lang w:val="en-US" w:eastAsia="zh-CN" w:bidi="ar-SA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4"/>
    <w:semiHidden/>
    <w:unhideWhenUsed/>
    <w:uiPriority w:val="99"/>
    <w:rPr>
      <w:rFonts w:ascii="WenQuanYi Micro Hei" w:hAnsi="WenQuanYi Micro Hei" w:cs="WenQuanYi Micro Hei" w:eastAsiaTheme="minorEastAsia"/>
      <w:sz w:val="20"/>
      <w:szCs w:val="20"/>
      <w:lang w:val="en-US" w:eastAsia="zh-CN" w:bidi="ar-SA"/>
    </w:rPr>
  </w:style>
  <w:style w:type="paragraph" w:styleId="9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link w:val="23"/>
    <w:semiHidden/>
    <w:unhideWhenUsed/>
    <w:uiPriority w:val="99"/>
    <w:rPr>
      <w:rFonts w:ascii="WenQuanYi Micro Hei" w:hAnsi="WenQuanYi Micro Hei" w:cs="WenQuanYi Micro Hei" w:eastAsiaTheme="minorEastAsia"/>
      <w:sz w:val="20"/>
      <w:szCs w:val="20"/>
      <w:lang w:val="en-US" w:eastAsia="zh-CN" w:bidi="ar-SA"/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semiHidden/>
    <w:unhideWhenUsed/>
    <w:uiPriority w:val="99"/>
    <w:rPr>
      <w:sz w:val="24"/>
    </w:rPr>
  </w:style>
  <w:style w:type="paragraph" w:styleId="14">
    <w:name w:val="Title"/>
    <w:qFormat/>
    <w:uiPriority w:val="0"/>
    <w:rPr>
      <w:rFonts w:ascii="WenQuanYi Micro Hei" w:hAnsi="WenQuanYi Micro Hei" w:cs="WenQuanYi Micro Hei" w:eastAsiaTheme="minorEastAsia"/>
      <w:sz w:val="56"/>
      <w:szCs w:val="56"/>
      <w:lang w:val="en-US" w:eastAsia="zh-CN" w:bidi="ar-SA"/>
    </w:rPr>
  </w:style>
  <w:style w:type="character" w:styleId="17">
    <w:name w:val="endnote reference"/>
    <w:semiHidden/>
    <w:unhideWhenUsed/>
    <w:uiPriority w:val="99"/>
    <w:rPr>
      <w:vertAlign w:val="superscript"/>
    </w:rPr>
  </w:style>
  <w:style w:type="character" w:styleId="18">
    <w:name w:val="Hyperlink"/>
    <w:unhideWhenUsed/>
    <w:uiPriority w:val="99"/>
    <w:rPr>
      <w:color w:val="0563C1"/>
      <w:u w:val="single"/>
    </w:rPr>
  </w:style>
  <w:style w:type="character" w:styleId="19">
    <w:name w:val="HTML Code"/>
    <w:basedOn w:val="16"/>
    <w:semiHidden/>
    <w:unhideWhenUsed/>
    <w:uiPriority w:val="99"/>
    <w:rPr>
      <w:rFonts w:ascii="Courier New" w:hAnsi="Courier New"/>
      <w:sz w:val="20"/>
    </w:rPr>
  </w:style>
  <w:style w:type="character" w:styleId="20">
    <w:name w:val="footnote reference"/>
    <w:semiHidden/>
    <w:unhideWhenUsed/>
    <w:qFormat/>
    <w:uiPriority w:val="99"/>
    <w:rPr>
      <w:vertAlign w:val="superscript"/>
    </w:rPr>
  </w:style>
  <w:style w:type="paragraph" w:customStyle="1" w:styleId="21">
    <w:name w:val="要点1"/>
    <w:qFormat/>
    <w:uiPriority w:val="0"/>
    <w:rPr>
      <w:rFonts w:ascii="WenQuanYi Micro Hei" w:hAnsi="WenQuanYi Micro Hei" w:cs="WenQuanYi Micro Hei" w:eastAsiaTheme="minorEastAsia"/>
      <w:b/>
      <w:bCs/>
      <w:sz w:val="21"/>
      <w:szCs w:val="21"/>
      <w:lang w:val="en-US" w:eastAsia="zh-CN" w:bidi="ar-SA"/>
    </w:rPr>
  </w:style>
  <w:style w:type="paragraph" w:styleId="22">
    <w:name w:val="List Paragraph"/>
    <w:qFormat/>
    <w:uiPriority w:val="0"/>
    <w:rPr>
      <w:rFonts w:ascii="WenQuanYi Micro Hei" w:hAnsi="WenQuanYi Micro Hei" w:cs="WenQuanYi Micro Hei" w:eastAsiaTheme="minorEastAsia"/>
      <w:sz w:val="21"/>
      <w:szCs w:val="21"/>
      <w:lang w:val="en-US" w:eastAsia="zh-CN" w:bidi="ar-SA"/>
    </w:rPr>
  </w:style>
  <w:style w:type="character" w:customStyle="1" w:styleId="23">
    <w:name w:val="脚注文本 Char"/>
    <w:link w:val="11"/>
    <w:semiHidden/>
    <w:unhideWhenUsed/>
    <w:qFormat/>
    <w:uiPriority w:val="99"/>
    <w:rPr>
      <w:sz w:val="20"/>
      <w:szCs w:val="20"/>
    </w:rPr>
  </w:style>
  <w:style w:type="character" w:customStyle="1" w:styleId="24">
    <w:name w:val="尾注文本 Char"/>
    <w:link w:val="8"/>
    <w:semiHidden/>
    <w:unhideWhenUsed/>
    <w:qFormat/>
    <w:uiPriority w:val="99"/>
    <w:rPr>
      <w:sz w:val="20"/>
      <w:szCs w:val="20"/>
    </w:rPr>
  </w:style>
  <w:style w:type="character" w:customStyle="1" w:styleId="25">
    <w:name w:val="页眉 Char"/>
    <w:basedOn w:val="16"/>
    <w:link w:val="10"/>
    <w:uiPriority w:val="99"/>
    <w:rPr>
      <w:sz w:val="18"/>
      <w:szCs w:val="18"/>
    </w:rPr>
  </w:style>
  <w:style w:type="character" w:customStyle="1" w:styleId="26">
    <w:name w:val="页脚 Char"/>
    <w:basedOn w:val="16"/>
    <w:link w:val="9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685</Words>
  <Characters>855</Characters>
  <Lines>8</Lines>
  <Paragraphs>2</Paragraphs>
  <TotalTime>7</TotalTime>
  <ScaleCrop>false</ScaleCrop>
  <LinksUpToDate>false</LinksUpToDate>
  <CharactersWithSpaces>912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2026-08-03T03:14:00Z</dcterms:created>
  <dc:creator>Un-named</dc:creator>
  <cp:lastModifiedBy>抬头～转角点</cp:lastModifiedBy>
  <dcterms:modified xsi:type="dcterms:W3CDTF">2026-08-07T01:17:29Z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{"Label":"1","ContentProducer":"001191440300708461136T1WFUO","ProduceID":"4e55e8ec840e42859ac309d2c5ba8c70-EdHG","ReservedCode1":"{\"Type\":\" TC260PG\",\"Version\":1,\"Bindings\":[{\"Type\":\"soft\",\"AlgID\":\"sm3\",\"Value\":\"4d4578b1b4ab368a77bde3172</vt:lpwstr>
  </property>
  <property fmtid="{D5CDD505-2E9C-101B-9397-08002B2CF9AE}" pid="3" name="KSOTemplateDocerSaveRecord">
    <vt:lpwstr>eyJoZGlkIjoiYTNmM2VlM2FhZDM4M2Y1ZDI4OTA5ZGNhZDYxNGVmNGUiLCJ1c2VySWQiOiI0NTI4ODkwMDEifQ==</vt:lpwstr>
  </property>
  <property fmtid="{D5CDD505-2E9C-101B-9397-08002B2CF9AE}" pid="4" name="KSOProductBuildVer">
    <vt:lpwstr>2052-12.1.0.26895</vt:lpwstr>
  </property>
  <property fmtid="{D5CDD505-2E9C-101B-9397-08002B2CF9AE}" pid="5" name="ICV">
    <vt:lpwstr>A96FDE05BFAE48F08500CC546C57A89B_13</vt:lpwstr>
  </property>
</Properties>
</file>